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56A" w:rsidRDefault="007B456A" w:rsidP="007B456A">
      <w:pPr>
        <w:jc w:val="right"/>
        <w:rPr>
          <w:rFonts w:ascii="Garamond" w:hAnsi="Garamond"/>
          <w:i/>
        </w:rPr>
      </w:pPr>
      <w:r w:rsidRPr="00847E9D">
        <w:rPr>
          <w:rFonts w:ascii="Garamond" w:hAnsi="Garamond"/>
          <w:i/>
        </w:rPr>
        <w:t xml:space="preserve">Warszawa, dnia </w:t>
      </w:r>
      <w:r>
        <w:rPr>
          <w:rFonts w:ascii="Garamond" w:hAnsi="Garamond"/>
          <w:i/>
        </w:rPr>
        <w:t>9</w:t>
      </w:r>
      <w:r w:rsidRPr="00847E9D">
        <w:rPr>
          <w:rFonts w:ascii="Garamond" w:hAnsi="Garamond"/>
          <w:i/>
        </w:rPr>
        <w:t xml:space="preserve"> lipca 2018 r.</w:t>
      </w:r>
    </w:p>
    <w:p w:rsidR="007B456A" w:rsidRPr="00847E9D" w:rsidRDefault="007B456A" w:rsidP="007B456A">
      <w:pPr>
        <w:jc w:val="right"/>
        <w:rPr>
          <w:rFonts w:ascii="Garamond" w:hAnsi="Garamond"/>
          <w:i/>
        </w:rPr>
      </w:pPr>
    </w:p>
    <w:p w:rsidR="007B456A" w:rsidRPr="00847E9D" w:rsidRDefault="007B456A" w:rsidP="007B456A">
      <w:pPr>
        <w:ind w:left="3544"/>
        <w:rPr>
          <w:rFonts w:ascii="Garamond" w:hAnsi="Garamond"/>
        </w:rPr>
      </w:pPr>
    </w:p>
    <w:p w:rsidR="007B456A" w:rsidRPr="00847E9D" w:rsidRDefault="007B456A" w:rsidP="007B456A">
      <w:pPr>
        <w:rPr>
          <w:rFonts w:ascii="Garamond" w:hAnsi="Garamond"/>
        </w:rPr>
      </w:pPr>
      <w:r>
        <w:rPr>
          <w:rFonts w:ascii="Garamond" w:hAnsi="Garamond"/>
        </w:rPr>
        <w:t xml:space="preserve">Szanowni Państwo, </w:t>
      </w:r>
    </w:p>
    <w:p w:rsidR="007B456A" w:rsidRPr="00847E9D" w:rsidRDefault="007B456A" w:rsidP="007B456A">
      <w:pPr>
        <w:rPr>
          <w:rFonts w:ascii="Garamond" w:hAnsi="Garamond"/>
        </w:rPr>
      </w:pPr>
    </w:p>
    <w:p w:rsidR="007B456A" w:rsidRPr="00847E9D" w:rsidRDefault="007B456A" w:rsidP="007B456A">
      <w:pPr>
        <w:spacing w:before="100" w:beforeAutospacing="1" w:after="384" w:line="276" w:lineRule="auto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847E9D">
        <w:rPr>
          <w:rFonts w:ascii="Garamond" w:hAnsi="Garamond"/>
        </w:rPr>
        <w:t xml:space="preserve">Mając na względzie, iż w dniu 4 lipca 2018 r. Główny Inspektor Farmaceutyczny </w:t>
      </w:r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wydał decyzję o wycofaniu z obrotu produktów zawierających w swoim składzie substancję czynną 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valsartanum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wyprodukowaną przez 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spółkę 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Zhejiang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Huahai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Pharmaceutical Co., pośród których znajdują się również niżej wskazane produkt</w:t>
      </w:r>
      <w:r>
        <w:rPr>
          <w:rFonts w:ascii="Garamond" w:eastAsia="Times New Roman" w:hAnsi="Garamond" w:cstheme="minorHAnsi"/>
          <w:color w:val="020202"/>
          <w:lang w:eastAsia="pl-PL"/>
        </w:rPr>
        <w:t>y</w:t>
      </w:r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, dla których podmiotem odpowiedzialnym </w:t>
      </w:r>
      <w:r>
        <w:rPr>
          <w:rFonts w:ascii="Garamond" w:eastAsia="Times New Roman" w:hAnsi="Garamond" w:cstheme="minorHAnsi"/>
          <w:color w:val="020202"/>
          <w:lang w:eastAsia="pl-PL"/>
        </w:rPr>
        <w:t>są</w:t>
      </w:r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Zakłady Farmaceutyczne Polpharma SA </w:t>
      </w:r>
      <w:r w:rsidRPr="00847E9D">
        <w:rPr>
          <w:rFonts w:ascii="Garamond" w:eastAsia="Times New Roman" w:hAnsi="Garamond" w:cstheme="minorHAnsi"/>
          <w:i/>
          <w:color w:val="020202"/>
          <w:lang w:eastAsia="pl-PL"/>
        </w:rPr>
        <w:t>(dalej zwanej: „</w:t>
      </w:r>
      <w:r w:rsidRPr="00847E9D">
        <w:rPr>
          <w:rFonts w:ascii="Garamond" w:eastAsia="Times New Roman" w:hAnsi="Garamond" w:cstheme="minorHAnsi"/>
          <w:b/>
          <w:i/>
          <w:color w:val="020202"/>
          <w:lang w:eastAsia="pl-PL"/>
        </w:rPr>
        <w:t>Polpharma</w:t>
      </w:r>
      <w:r w:rsidRPr="00847E9D">
        <w:rPr>
          <w:rFonts w:ascii="Garamond" w:eastAsia="Times New Roman" w:hAnsi="Garamond" w:cstheme="minorHAnsi"/>
          <w:i/>
          <w:color w:val="020202"/>
          <w:lang w:eastAsia="pl-PL"/>
        </w:rPr>
        <w:t>”)</w:t>
      </w:r>
      <w:r w:rsidRPr="00847E9D">
        <w:rPr>
          <w:rFonts w:ascii="Garamond" w:eastAsia="Times New Roman" w:hAnsi="Garamond" w:cstheme="minorHAnsi"/>
          <w:color w:val="020202"/>
          <w:lang w:eastAsia="pl-PL"/>
        </w:rPr>
        <w:t>:</w:t>
      </w:r>
    </w:p>
    <w:p w:rsidR="007B456A" w:rsidRPr="00847E9D" w:rsidRDefault="007B456A" w:rsidP="007B456A">
      <w:pPr>
        <w:numPr>
          <w:ilvl w:val="0"/>
          <w:numId w:val="35"/>
        </w:numPr>
        <w:spacing w:before="100" w:beforeAutospacing="1" w:after="100" w:afterAutospacing="1" w:line="276" w:lineRule="auto"/>
        <w:ind w:left="24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Vanatex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(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Valsartanum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>), 160 mg., tabletki powlekane;</w:t>
      </w:r>
    </w:p>
    <w:p w:rsidR="007B456A" w:rsidRPr="00847E9D" w:rsidRDefault="007B456A" w:rsidP="007B456A">
      <w:pPr>
        <w:numPr>
          <w:ilvl w:val="0"/>
          <w:numId w:val="35"/>
        </w:numPr>
        <w:spacing w:before="100" w:beforeAutospacing="1" w:after="100" w:afterAutospacing="1" w:line="276" w:lineRule="auto"/>
        <w:ind w:left="24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Vanatex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(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Valasartanum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>), 80 mg, tabletki powlekane;</w:t>
      </w:r>
    </w:p>
    <w:p w:rsidR="007B456A" w:rsidRPr="00847E9D" w:rsidRDefault="007B456A" w:rsidP="007B456A">
      <w:pPr>
        <w:numPr>
          <w:ilvl w:val="0"/>
          <w:numId w:val="35"/>
        </w:numPr>
        <w:spacing w:before="100" w:beforeAutospacing="1" w:after="100" w:afterAutospacing="1" w:line="276" w:lineRule="auto"/>
        <w:ind w:left="24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Vanatex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HCT (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Valsartanum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+ 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Hydrochlorothiazidum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>), 80 mg + 12,5 mg., tabletki powlekane;</w:t>
      </w:r>
    </w:p>
    <w:p w:rsidR="007B456A" w:rsidRPr="00847E9D" w:rsidRDefault="007B456A" w:rsidP="007B456A">
      <w:pPr>
        <w:numPr>
          <w:ilvl w:val="0"/>
          <w:numId w:val="35"/>
        </w:numPr>
        <w:spacing w:before="100" w:beforeAutospacing="1" w:after="100" w:afterAutospacing="1" w:line="276" w:lineRule="auto"/>
        <w:ind w:left="24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Vanatex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HCT (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Valsartanum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+ 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Hydrochlorothiazidum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>), 160 mg +12,5 mg., tabletki powlekane;</w:t>
      </w:r>
    </w:p>
    <w:p w:rsidR="007B456A" w:rsidRPr="00847E9D" w:rsidRDefault="007B456A" w:rsidP="007B456A">
      <w:pPr>
        <w:numPr>
          <w:ilvl w:val="0"/>
          <w:numId w:val="35"/>
        </w:numPr>
        <w:spacing w:before="100" w:beforeAutospacing="1" w:after="100" w:afterAutospacing="1" w:line="276" w:lineRule="auto"/>
        <w:ind w:left="24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Vanatex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HCT (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Valsartanum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 + </w:t>
      </w:r>
      <w:proofErr w:type="spellStart"/>
      <w:r w:rsidRPr="00847E9D">
        <w:rPr>
          <w:rFonts w:ascii="Garamond" w:eastAsia="Times New Roman" w:hAnsi="Garamond" w:cstheme="minorHAnsi"/>
          <w:color w:val="020202"/>
          <w:lang w:eastAsia="pl-PL"/>
        </w:rPr>
        <w:t>Hydrochlorothiazidum</w:t>
      </w:r>
      <w:proofErr w:type="spellEnd"/>
      <w:r w:rsidRPr="00847E9D">
        <w:rPr>
          <w:rFonts w:ascii="Garamond" w:eastAsia="Times New Roman" w:hAnsi="Garamond" w:cstheme="minorHAnsi"/>
          <w:color w:val="020202"/>
          <w:lang w:eastAsia="pl-PL"/>
        </w:rPr>
        <w:t xml:space="preserve">), 160 mg + 25 mg </w:t>
      </w:r>
      <w:r w:rsidRPr="00847E9D">
        <w:rPr>
          <w:rFonts w:ascii="Garamond" w:eastAsia="Times New Roman" w:hAnsi="Garamond" w:cstheme="minorHAnsi"/>
          <w:i/>
          <w:color w:val="020202"/>
          <w:lang w:eastAsia="pl-PL"/>
        </w:rPr>
        <w:t>(dalej zwane: “</w:t>
      </w:r>
      <w:r w:rsidRPr="00847E9D">
        <w:rPr>
          <w:rFonts w:ascii="Garamond" w:eastAsia="Times New Roman" w:hAnsi="Garamond" w:cstheme="minorHAnsi"/>
          <w:b/>
          <w:i/>
          <w:color w:val="020202"/>
          <w:lang w:eastAsia="pl-PL"/>
        </w:rPr>
        <w:t>Produktami</w:t>
      </w:r>
      <w:r w:rsidRPr="00847E9D">
        <w:rPr>
          <w:rFonts w:ascii="Garamond" w:eastAsia="Times New Roman" w:hAnsi="Garamond" w:cstheme="minorHAnsi"/>
          <w:i/>
          <w:color w:val="020202"/>
          <w:lang w:eastAsia="pl-PL"/>
        </w:rPr>
        <w:t>”)</w:t>
      </w:r>
      <w:r w:rsidRPr="00847E9D">
        <w:rPr>
          <w:rFonts w:ascii="Garamond" w:eastAsia="Times New Roman" w:hAnsi="Garamond" w:cstheme="minorHAnsi"/>
          <w:color w:val="020202"/>
          <w:lang w:eastAsia="pl-PL"/>
        </w:rPr>
        <w:t>.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2B5FF5">
        <w:rPr>
          <w:rFonts w:ascii="Garamond" w:eastAsia="Times New Roman" w:hAnsi="Garamond" w:cstheme="minorHAnsi"/>
          <w:color w:val="020202"/>
          <w:lang w:eastAsia="pl-PL"/>
        </w:rPr>
        <w:t xml:space="preserve">Zważywszy również, iż dla Polpharmy niezwykle istotne jest zarówno zachowanie jak najwyższych standardów obsługi pacjentów, jak i jak najlepsza współpraca ze wszystkim kontrahentami, za pośrednictwem których Produkty dostarczane są pacjentom, </w:t>
      </w:r>
      <w:r w:rsidRPr="00E729DB">
        <w:rPr>
          <w:rFonts w:ascii="Garamond" w:eastAsia="Times New Roman" w:hAnsi="Garamond" w:cstheme="minorHAnsi"/>
          <w:b/>
          <w:color w:val="020202"/>
          <w:lang w:eastAsia="pl-PL"/>
        </w:rPr>
        <w:t>zwracamy się z serdeczną prośbą o pomoc z Państwa strony, w celu jak najlepszego wyjścia naprzeciw potrzebom i oczekiwaniom pacjentów w zakresie procedury zwrotów Produktów</w:t>
      </w:r>
      <w:r w:rsidRPr="002B5FF5">
        <w:rPr>
          <w:rFonts w:ascii="Garamond" w:eastAsia="Times New Roman" w:hAnsi="Garamond" w:cstheme="minorHAnsi"/>
          <w:color w:val="020202"/>
          <w:lang w:eastAsia="pl-PL"/>
        </w:rPr>
        <w:t xml:space="preserve">. 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t>W związku z powyższym, p</w:t>
      </w:r>
      <w:r w:rsidRPr="004E6917">
        <w:rPr>
          <w:rFonts w:ascii="Garamond" w:eastAsia="Times New Roman" w:hAnsi="Garamond" w:cstheme="minorHAnsi"/>
          <w:color w:val="020202"/>
          <w:lang w:eastAsia="pl-PL"/>
        </w:rPr>
        <w:t xml:space="preserve">oniżej </w:t>
      </w:r>
      <w:r>
        <w:rPr>
          <w:rFonts w:ascii="Garamond" w:eastAsia="Times New Roman" w:hAnsi="Garamond" w:cstheme="minorHAnsi"/>
          <w:color w:val="020202"/>
          <w:lang w:eastAsia="pl-PL"/>
        </w:rPr>
        <w:t>przedstawiamy dwa możliwe scenariusze postępowania w zakresie wycofania Produktu z rynku.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445D65">
        <w:rPr>
          <w:rFonts w:ascii="Garamond" w:eastAsia="Times New Roman" w:hAnsi="Garamond" w:cstheme="minorHAnsi"/>
          <w:b/>
          <w:color w:val="020202"/>
          <w:lang w:eastAsia="pl-PL"/>
        </w:rPr>
        <w:t>Jako pierwszy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 wskazujemy rekomendowany przez Polpharmę sposób postępowania, w którym p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acjent zgłasza się do apteki z opakowaniem 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Produktu 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i 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oświadcza o 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>chę</w:t>
      </w:r>
      <w:r>
        <w:rPr>
          <w:rFonts w:ascii="Garamond" w:eastAsia="Times New Roman" w:hAnsi="Garamond" w:cstheme="minorHAnsi"/>
          <w:color w:val="020202"/>
          <w:lang w:eastAsia="pl-PL"/>
        </w:rPr>
        <w:t>ci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 zwrotu </w:t>
      </w:r>
      <w:r>
        <w:rPr>
          <w:rFonts w:ascii="Garamond" w:eastAsia="Times New Roman" w:hAnsi="Garamond" w:cstheme="minorHAnsi"/>
          <w:color w:val="020202"/>
          <w:lang w:eastAsia="pl-PL"/>
        </w:rPr>
        <w:t>wadliwego Produktu, a także otrzymania produktu wolnego od wad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>.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t>W takim przypadku f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armaceuta po sprawdzeniu serii 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Produktu 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(niezależnie od </w:t>
      </w:r>
      <w:r>
        <w:rPr>
          <w:rFonts w:ascii="Garamond" w:eastAsia="Times New Roman" w:hAnsi="Garamond" w:cstheme="minorHAnsi"/>
          <w:color w:val="020202"/>
          <w:lang w:eastAsia="pl-PL"/>
        </w:rPr>
        <w:t>okoliczności, czy dane opakowanie Produktu zostało nabyte w danej, konkretnej aptece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) 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i stwierdzeniu, że przedmiotowa seria podlega obowiązkowi wycofania Produktów z rynku - 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przyjmuje wadliwe opakowania 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Produktu 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i oferuje w zamian 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Produkt z serii niepodlegającej wycofaniu lub też jego 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>zamiennik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. Wydanie produktu pacjentowi poprzedzone zostanie wystawieniem 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>recepty farmaceutycznej</w:t>
      </w:r>
      <w:r>
        <w:rPr>
          <w:rFonts w:ascii="Garamond" w:eastAsia="Times New Roman" w:hAnsi="Garamond" w:cstheme="minorHAnsi"/>
          <w:color w:val="020202"/>
          <w:lang w:eastAsia="pl-PL"/>
        </w:rPr>
        <w:t>. Produkt wydany w oparciu o receptę farmaceutyczną będzie w 100% płatny, jednakże opłata od Pacjenta nie zostanie pobrana przez Aptekę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>.</w:t>
      </w:r>
    </w:p>
    <w:p w:rsidR="007B456A" w:rsidRPr="00C83552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hAnsi="Garamond"/>
          <w:color w:val="020202"/>
        </w:rPr>
        <w:t xml:space="preserve">W konsekwencji pacjent otrzyma pełnowartościowy produkt leczniczy, natomiast Apteka, </w:t>
      </w:r>
      <w:r w:rsidRPr="007B456A">
        <w:rPr>
          <w:rFonts w:ascii="Garamond" w:hAnsi="Garamond"/>
          <w:color w:val="020202"/>
        </w:rPr>
        <w:t>w celu uzyskania wynagrodzenia za wydanie Produktów lub zamienników (w</w:t>
      </w:r>
      <w:r>
        <w:rPr>
          <w:rFonts w:ascii="Garamond" w:hAnsi="Garamond"/>
          <w:color w:val="020202"/>
        </w:rPr>
        <w:t xml:space="preserve"> wartości wydanych pacjentowi Produktów lub zamienników) wystawi na rzecz Polpharmy dwie zbiorcze faktury, które wraz ze zwróconymi przez pacjentów do daty wystawienia każdej z faktur Produktami, prześle kurierem na adres </w:t>
      </w:r>
      <w:r>
        <w:rPr>
          <w:rFonts w:ascii="Garamond" w:hAnsi="Garamond"/>
        </w:rPr>
        <w:t xml:space="preserve">Hurtowni Polpharma. Faktury </w:t>
      </w:r>
      <w:r>
        <w:rPr>
          <w:rFonts w:ascii="Garamond" w:hAnsi="Garamond"/>
          <w:color w:val="020202"/>
        </w:rPr>
        <w:t>powinny zostać wystawione w połowie oraz na koniec dwu miesięcznego - ustawowego okresu na wycofanie Produktów z rynku (zwanego dalej: „</w:t>
      </w:r>
      <w:r>
        <w:rPr>
          <w:rFonts w:ascii="Garamond" w:hAnsi="Garamond"/>
          <w:b/>
          <w:bCs/>
          <w:color w:val="020202"/>
        </w:rPr>
        <w:t>Okresem wycofania</w:t>
      </w:r>
      <w:r>
        <w:rPr>
          <w:rFonts w:ascii="Garamond" w:hAnsi="Garamond"/>
          <w:color w:val="020202"/>
        </w:rPr>
        <w:t xml:space="preserve">”). A zatem pierwsza z faktur wystawiona zostanie w dniu 4 sierpnia 2018 r., druga natomiast w dniu 4 września 2018 </w:t>
      </w:r>
      <w:r>
        <w:rPr>
          <w:rFonts w:ascii="Garamond" w:hAnsi="Garamond"/>
          <w:color w:val="020202"/>
        </w:rPr>
        <w:lastRenderedPageBreak/>
        <w:t xml:space="preserve">r. Z uwagi na okoliczność, iż odbiór Produktów organizuje Polpharma, prosimy o zamawianie kuriera poprzez adres mailowy: </w:t>
      </w:r>
      <w:hyperlink r:id="rId12" w:history="1">
        <w:r>
          <w:rPr>
            <w:rStyle w:val="Hipercze"/>
            <w:rFonts w:ascii="Garamond" w:hAnsi="Garamond"/>
          </w:rPr>
          <w:t>hurtownia@polpharma.com</w:t>
        </w:r>
      </w:hyperlink>
      <w:r>
        <w:rPr>
          <w:rFonts w:ascii="Garamond" w:hAnsi="Garamond"/>
          <w:color w:val="020202"/>
        </w:rPr>
        <w:t xml:space="preserve"> wpisując w treści maila:</w:t>
      </w:r>
    </w:p>
    <w:p w:rsidR="002E2EA0" w:rsidRDefault="007B456A" w:rsidP="002E2EA0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t xml:space="preserve">Proszę o odbiór przesyłki w ramach akcji </w:t>
      </w:r>
      <w:r>
        <w:rPr>
          <w:rFonts w:ascii="Garamond" w:eastAsia="Times New Roman" w:hAnsi="Garamond" w:cstheme="minorHAnsi"/>
          <w:b/>
          <w:color w:val="020202"/>
          <w:lang w:eastAsia="pl-PL"/>
        </w:rPr>
        <w:t xml:space="preserve">„Wycofanie </w:t>
      </w:r>
      <w:proofErr w:type="spellStart"/>
      <w:r w:rsidRPr="00077CB3">
        <w:rPr>
          <w:rFonts w:ascii="Garamond" w:eastAsia="Times New Roman" w:hAnsi="Garamond" w:cstheme="minorHAnsi"/>
          <w:b/>
          <w:color w:val="020202"/>
          <w:lang w:eastAsia="pl-PL"/>
        </w:rPr>
        <w:t>Vanatexu</w:t>
      </w:r>
      <w:proofErr w:type="spellEnd"/>
      <w:r w:rsidRPr="00077CB3">
        <w:rPr>
          <w:rFonts w:ascii="Garamond" w:eastAsia="Times New Roman" w:hAnsi="Garamond" w:cstheme="minorHAnsi"/>
          <w:b/>
          <w:color w:val="020202"/>
          <w:lang w:eastAsia="pl-PL"/>
        </w:rPr>
        <w:t xml:space="preserve"> od pacjentów – rynek otwarty” z podaniem dokładnego adresu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 na który powinien stawić się kurier.</w:t>
      </w:r>
    </w:p>
    <w:p w:rsidR="00C10C94" w:rsidRPr="002E2EA0" w:rsidRDefault="00C10C94" w:rsidP="002E2EA0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2E2EA0">
        <w:rPr>
          <w:rFonts w:ascii="Garamond" w:eastAsia="Times New Roman" w:hAnsi="Garamond" w:cstheme="minorHAnsi"/>
          <w:color w:val="020202"/>
          <w:lang w:eastAsia="pl-PL"/>
        </w:rPr>
        <w:t>Pierwsza z wystawionych faktur powinna obejmować okres od 4 lipca do 4 sierpnia 2018, druga natomiast okres od 5 sierpnia do 4 września 2018 r. Każda z faktur powinna zawierać, jako załącznik, zbiorcze zestawienie wszystkich wydanych pacjentom (w zamian za Produkty zwrócone) opakowań Produktów z serii niepodlegających wycofaniu, bądź opakowań produktów zamiennych za okres, którego dotyczy dana faktura.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t xml:space="preserve">Polpharma po otrzymaniu od danej Apteki przesyłki w postaci 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>f</w:t>
      </w:r>
      <w:r>
        <w:rPr>
          <w:rFonts w:ascii="Garamond" w:eastAsia="Times New Roman" w:hAnsi="Garamond" w:cstheme="minorHAnsi"/>
          <w:color w:val="020202"/>
          <w:lang w:eastAsia="pl-PL"/>
        </w:rPr>
        <w:t>aktury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 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z 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 xml:space="preserve">zestawieniem </w:t>
      </w:r>
      <w:r>
        <w:rPr>
          <w:rFonts w:ascii="Garamond" w:eastAsia="Times New Roman" w:hAnsi="Garamond" w:cstheme="minorHAnsi"/>
          <w:color w:val="020202"/>
          <w:lang w:eastAsia="pl-PL"/>
        </w:rPr>
        <w:t>wycofanych z obrotu Produktów, a także zwróconymi przez pacjentów do danej Apteki opakowaniami Produktu, dokona weryfikacji liczby zawartych w przesyłce opakowań zwróconego Produktu z przesłanym zestawieniem – załącznikiem do faktury</w:t>
      </w:r>
      <w:r w:rsidRPr="00C83552">
        <w:rPr>
          <w:rFonts w:ascii="Garamond" w:eastAsia="Times New Roman" w:hAnsi="Garamond" w:cstheme="minorHAnsi"/>
          <w:color w:val="020202"/>
          <w:lang w:eastAsia="pl-PL"/>
        </w:rPr>
        <w:t>.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t xml:space="preserve">W przypadku potwierdzenia zgodności pomiędzy liczbą faktycznie przesłanych opakowań Produktów, a liczbą zadeklarowaną w załączniku do faktury, Polpharma dokona zapłaty zgodnie z fakturą w terminie 30 dni, od daty otrzymania wycofanych Produktów wraz z fakturą. 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t>Faktura powinna być wystawiona na:</w:t>
      </w:r>
    </w:p>
    <w:p w:rsidR="007B456A" w:rsidRPr="00594C6D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b/>
          <w:color w:val="020202"/>
          <w:lang w:eastAsia="pl-PL"/>
        </w:rPr>
      </w:pPr>
      <w:r>
        <w:rPr>
          <w:rFonts w:ascii="Garamond" w:eastAsia="Times New Roman" w:hAnsi="Garamond" w:cstheme="minorHAnsi"/>
          <w:b/>
          <w:color w:val="020202"/>
          <w:lang w:eastAsia="pl-PL"/>
        </w:rPr>
        <w:t xml:space="preserve">Zakłady Farmaceutyczne Polpharma S.A., ul. Pelplińska 19, 83-200 Starogard Gdański, NIP: </w:t>
      </w:r>
      <w:r w:rsidRPr="00594C6D">
        <w:rPr>
          <w:rFonts w:ascii="Garamond" w:eastAsia="Times New Roman" w:hAnsi="Garamond" w:cstheme="minorHAnsi"/>
          <w:b/>
          <w:color w:val="020202"/>
          <w:lang w:eastAsia="pl-PL"/>
        </w:rPr>
        <w:t>592 02 02 822 z opisem:</w:t>
      </w:r>
      <w:r w:rsidRPr="00594C6D">
        <w:rPr>
          <w:b/>
        </w:rPr>
        <w:t xml:space="preserve"> </w:t>
      </w:r>
      <w:r w:rsidRPr="00594C6D">
        <w:rPr>
          <w:rFonts w:ascii="Garamond" w:eastAsia="Times New Roman" w:hAnsi="Garamond" w:cstheme="minorHAnsi"/>
          <w:b/>
          <w:color w:val="020202"/>
          <w:lang w:eastAsia="pl-PL"/>
        </w:rPr>
        <w:t xml:space="preserve">„Akcja </w:t>
      </w:r>
      <w:proofErr w:type="spellStart"/>
      <w:r w:rsidRPr="00594C6D">
        <w:rPr>
          <w:rFonts w:ascii="Garamond" w:eastAsia="Times New Roman" w:hAnsi="Garamond" w:cstheme="minorHAnsi"/>
          <w:b/>
          <w:color w:val="020202"/>
          <w:lang w:eastAsia="pl-PL"/>
        </w:rPr>
        <w:t>recall</w:t>
      </w:r>
      <w:proofErr w:type="spellEnd"/>
      <w:r w:rsidRPr="00594C6D">
        <w:rPr>
          <w:rFonts w:ascii="Garamond" w:eastAsia="Times New Roman" w:hAnsi="Garamond" w:cstheme="minorHAnsi"/>
          <w:b/>
          <w:color w:val="020202"/>
          <w:lang w:eastAsia="pl-PL"/>
        </w:rPr>
        <w:t xml:space="preserve"> zgodnie z załącznikiem” </w:t>
      </w:r>
    </w:p>
    <w:p w:rsidR="007B456A" w:rsidRPr="00C83552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t>Natomiast w przypadku jakichkolwiek niezgodności, Polpharma bezzwłocznie skontaktuje się z daną Apteką w celu wyjaśnienia przyczyn stwierdzonych niezgodności.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E729DB">
        <w:rPr>
          <w:rFonts w:ascii="Garamond" w:eastAsia="Times New Roman" w:hAnsi="Garamond" w:cstheme="minorHAnsi"/>
          <w:b/>
          <w:color w:val="020202"/>
          <w:lang w:eastAsia="pl-PL"/>
        </w:rPr>
        <w:t xml:space="preserve">Drugi z możliwych scenariuszy </w:t>
      </w:r>
      <w:r w:rsidRPr="006C464A">
        <w:rPr>
          <w:rFonts w:ascii="Garamond" w:eastAsia="Times New Roman" w:hAnsi="Garamond" w:cstheme="minorHAnsi"/>
          <w:color w:val="020202"/>
          <w:lang w:eastAsia="pl-PL"/>
        </w:rPr>
        <w:t>dotyczy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 sytuacji, w której pacjent, zwracając Produkt do apteki zażąda zwrotu ceny zakupu produktu. W takim przypadku zastosowanie znajdą powszechnie obowiązujące w tym zakresie przepisy prawa. A w konsekwencji dokonanie zwrotu Produktu i żądanie zwrotu jego ceny, możliwym będzie wyłącznie za okazaniem dowodu zakupu, wyłącznie w Aptece, która dokonała sprzedaży danego opakowania Produktu. W dalszej kolejności w myśl przepisów</w:t>
      </w:r>
      <w:r w:rsidRPr="007041FC">
        <w:rPr>
          <w:rFonts w:ascii="Garamond" w:eastAsia="Times New Roman" w:hAnsi="Garamond" w:cstheme="minorHAnsi"/>
          <w:color w:val="020202"/>
          <w:lang w:eastAsia="pl-PL"/>
        </w:rPr>
        <w:t xml:space="preserve"> Rozporządzenia Ministra Zdrowia w sprawie określenia szczegółowych zasad i trybu wstrzymywania i wycofywania z obrotu produktów leczniczych i wyrobów medycznych z dnia 12 marca 2008 r. (Dz.U. Nr 57, poz. 347)</w:t>
      </w:r>
      <w:r>
        <w:rPr>
          <w:rFonts w:ascii="Garamond" w:eastAsia="Times New Roman" w:hAnsi="Garamond" w:cstheme="minorHAnsi"/>
          <w:color w:val="020202"/>
          <w:lang w:eastAsia="pl-PL"/>
        </w:rPr>
        <w:t>, Produkty przekazywane będą do właściwej hurtowni, od której apteka nabyła dany Produkt, a hurtownia dokona stosownych korekt księgowych w celu dokonania rozliczenia z Apteką oraz przekaże Produkt Polpharmie, jako podmiotowi odpowiedzialnemu.</w:t>
      </w:r>
    </w:p>
    <w:p w:rsidR="007B456A" w:rsidRPr="00E95085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t xml:space="preserve">W razie jakichkolwiek pytań prosimy o kontakt z Hurtownią Polpharma </w:t>
      </w:r>
      <w:r w:rsidRPr="00E95085">
        <w:rPr>
          <w:rFonts w:ascii="Garamond" w:eastAsia="Times New Roman" w:hAnsi="Garamond" w:cstheme="minorHAnsi"/>
          <w:color w:val="020202"/>
          <w:lang w:eastAsia="pl-PL"/>
        </w:rPr>
        <w:t xml:space="preserve">od poniedziałku do piątku w godz. od 8 do 16 pod nr tel. +48 </w:t>
      </w:r>
      <w:r>
        <w:rPr>
          <w:rFonts w:ascii="Garamond" w:eastAsia="Times New Roman" w:hAnsi="Garamond" w:cstheme="minorHAnsi"/>
          <w:color w:val="020202"/>
          <w:lang w:eastAsia="pl-PL"/>
        </w:rPr>
        <w:t>58 563 86 44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E95085">
        <w:rPr>
          <w:rFonts w:ascii="Garamond" w:eastAsia="Times New Roman" w:hAnsi="Garamond" w:cstheme="minorHAnsi"/>
          <w:color w:val="020202"/>
          <w:lang w:eastAsia="pl-PL"/>
        </w:rPr>
        <w:t xml:space="preserve">Można również 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kierować </w:t>
      </w:r>
      <w:r w:rsidRPr="00E95085">
        <w:rPr>
          <w:rFonts w:ascii="Garamond" w:eastAsia="Times New Roman" w:hAnsi="Garamond" w:cstheme="minorHAnsi"/>
          <w:color w:val="020202"/>
          <w:lang w:eastAsia="pl-PL"/>
        </w:rPr>
        <w:t xml:space="preserve">pytania drogą elektroniczną </w:t>
      </w:r>
      <w:r>
        <w:rPr>
          <w:rFonts w:ascii="Garamond" w:eastAsia="Times New Roman" w:hAnsi="Garamond" w:cstheme="minorHAnsi"/>
          <w:color w:val="020202"/>
          <w:lang w:eastAsia="pl-PL"/>
        </w:rPr>
        <w:t>na adres email: hurtownia@polpharma.com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lastRenderedPageBreak/>
        <w:t>Bardzo dziękujemy za Państwa pomoc i wsparcie w procedurze wykonania obowiązku wycofania Produktów z obrotu, a jednocześnie przepraszamy za wszystkie niedogodności i komplikacje wynikłe dla Państwa w związku z udziałem w przedmiotowej procedurze.</w:t>
      </w:r>
    </w:p>
    <w:p w:rsidR="007B456A" w:rsidRDefault="007B456A" w:rsidP="007B456A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</w:p>
    <w:p w:rsidR="002E2EA0" w:rsidRDefault="007B456A" w:rsidP="002E2EA0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>
        <w:rPr>
          <w:rFonts w:ascii="Garamond" w:eastAsia="Times New Roman" w:hAnsi="Garamond" w:cstheme="minorHAnsi"/>
          <w:color w:val="020202"/>
          <w:lang w:eastAsia="pl-PL"/>
        </w:rPr>
        <w:t xml:space="preserve">Z wyrazami szacunku </w:t>
      </w:r>
    </w:p>
    <w:p w:rsidR="002E2EA0" w:rsidRDefault="002E2EA0" w:rsidP="002E2EA0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</w:p>
    <w:p w:rsidR="002E2EA0" w:rsidRDefault="007B456A" w:rsidP="002E2EA0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7B456A">
        <w:rPr>
          <w:rFonts w:ascii="Garamond" w:eastAsia="Times New Roman" w:hAnsi="Garamond" w:cstheme="minorHAnsi"/>
          <w:b/>
          <w:color w:val="020202"/>
          <w:lang w:eastAsia="pl-PL"/>
        </w:rPr>
        <w:t>Marcin Bruchmann</w:t>
      </w:r>
    </w:p>
    <w:p w:rsidR="002E2EA0" w:rsidRDefault="007B456A" w:rsidP="002E2EA0">
      <w:pPr>
        <w:spacing w:before="100" w:beforeAutospacing="1" w:after="100" w:afterAutospacing="1" w:line="276" w:lineRule="auto"/>
        <w:ind w:left="-120" w:right="240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7B456A">
        <w:rPr>
          <w:rFonts w:ascii="Garamond" w:eastAsia="Times New Roman" w:hAnsi="Garamond" w:cstheme="minorHAnsi"/>
          <w:b/>
          <w:color w:val="020202"/>
          <w:lang w:eastAsia="pl-PL"/>
        </w:rPr>
        <w:t>Dyrektor Sprzedaży i Dystrybucji</w:t>
      </w:r>
    </w:p>
    <w:p w:rsidR="002E2EA0" w:rsidRDefault="007B456A" w:rsidP="002E2EA0">
      <w:pPr>
        <w:spacing w:line="276" w:lineRule="auto"/>
        <w:ind w:left="-119" w:right="238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417E70">
        <w:rPr>
          <w:rFonts w:ascii="Garamond" w:eastAsia="Times New Roman" w:hAnsi="Garamond" w:cstheme="minorHAnsi"/>
          <w:color w:val="020202"/>
          <w:lang w:eastAsia="pl-PL"/>
        </w:rPr>
        <w:t>Polpharma BH Sp. z o.o.</w:t>
      </w:r>
    </w:p>
    <w:p w:rsidR="002E2EA0" w:rsidRDefault="007B456A" w:rsidP="002E2EA0">
      <w:pPr>
        <w:spacing w:line="276" w:lineRule="auto"/>
        <w:ind w:left="-119" w:right="238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417E70">
        <w:rPr>
          <w:rFonts w:ascii="Garamond" w:eastAsia="Times New Roman" w:hAnsi="Garamond" w:cstheme="minorHAnsi"/>
          <w:color w:val="020202"/>
          <w:lang w:eastAsia="pl-PL"/>
        </w:rPr>
        <w:t>ul.</w:t>
      </w:r>
      <w:r>
        <w:rPr>
          <w:rFonts w:ascii="Garamond" w:eastAsia="Times New Roman" w:hAnsi="Garamond" w:cstheme="minorHAnsi"/>
          <w:color w:val="020202"/>
          <w:lang w:eastAsia="pl-PL"/>
        </w:rPr>
        <w:t xml:space="preserve"> </w:t>
      </w:r>
      <w:proofErr w:type="spellStart"/>
      <w:r w:rsidRPr="00417E70">
        <w:rPr>
          <w:rFonts w:ascii="Garamond" w:eastAsia="Times New Roman" w:hAnsi="Garamond" w:cstheme="minorHAnsi"/>
          <w:color w:val="020202"/>
          <w:lang w:eastAsia="pl-PL"/>
        </w:rPr>
        <w:t>Bobrowiecka</w:t>
      </w:r>
      <w:proofErr w:type="spellEnd"/>
      <w:r w:rsidRPr="00417E70">
        <w:rPr>
          <w:rFonts w:ascii="Garamond" w:eastAsia="Times New Roman" w:hAnsi="Garamond" w:cstheme="minorHAnsi"/>
          <w:color w:val="020202"/>
          <w:lang w:eastAsia="pl-PL"/>
        </w:rPr>
        <w:t xml:space="preserve"> 6, </w:t>
      </w:r>
    </w:p>
    <w:p w:rsidR="002E2EA0" w:rsidRDefault="007B456A" w:rsidP="002E2EA0">
      <w:pPr>
        <w:spacing w:line="276" w:lineRule="auto"/>
        <w:ind w:left="-119" w:right="238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417E70">
        <w:rPr>
          <w:rFonts w:ascii="Garamond" w:eastAsia="Times New Roman" w:hAnsi="Garamond" w:cstheme="minorHAnsi"/>
          <w:color w:val="020202"/>
          <w:lang w:eastAsia="pl-PL"/>
        </w:rPr>
        <w:t>00-728 Warszawa</w:t>
      </w:r>
    </w:p>
    <w:p w:rsidR="002E2EA0" w:rsidRDefault="007B456A" w:rsidP="002E2EA0">
      <w:pPr>
        <w:spacing w:line="276" w:lineRule="auto"/>
        <w:ind w:left="-119" w:right="238"/>
        <w:jc w:val="both"/>
        <w:rPr>
          <w:rFonts w:ascii="Garamond" w:eastAsia="Times New Roman" w:hAnsi="Garamond" w:cstheme="minorHAnsi"/>
          <w:color w:val="020202"/>
          <w:lang w:eastAsia="pl-PL"/>
        </w:rPr>
      </w:pPr>
      <w:proofErr w:type="spellStart"/>
      <w:r w:rsidRPr="00417E70">
        <w:rPr>
          <w:rFonts w:ascii="Garamond" w:eastAsia="Times New Roman" w:hAnsi="Garamond" w:cstheme="minorHAnsi"/>
          <w:color w:val="020202"/>
          <w:lang w:eastAsia="pl-PL"/>
        </w:rPr>
        <w:t>phone</w:t>
      </w:r>
      <w:proofErr w:type="spellEnd"/>
      <w:r w:rsidRPr="00417E70">
        <w:rPr>
          <w:rFonts w:ascii="Garamond" w:eastAsia="Times New Roman" w:hAnsi="Garamond" w:cstheme="minorHAnsi"/>
          <w:color w:val="020202"/>
          <w:lang w:eastAsia="pl-PL"/>
        </w:rPr>
        <w:t>:  +48 22 364 64 51</w:t>
      </w:r>
    </w:p>
    <w:p w:rsidR="002E2EA0" w:rsidRDefault="007B456A" w:rsidP="002E2EA0">
      <w:pPr>
        <w:spacing w:line="276" w:lineRule="auto"/>
        <w:ind w:left="-119" w:right="238"/>
        <w:jc w:val="both"/>
        <w:rPr>
          <w:rFonts w:ascii="Garamond" w:eastAsia="Times New Roman" w:hAnsi="Garamond" w:cstheme="minorHAnsi"/>
          <w:color w:val="020202"/>
          <w:lang w:eastAsia="pl-PL"/>
        </w:rPr>
      </w:pPr>
      <w:r w:rsidRPr="00417E70">
        <w:rPr>
          <w:rFonts w:ascii="Garamond" w:eastAsia="Times New Roman" w:hAnsi="Garamond" w:cstheme="minorHAnsi"/>
          <w:color w:val="020202"/>
          <w:lang w:eastAsia="pl-PL"/>
        </w:rPr>
        <w:t>mobile: +48 785 875</w:t>
      </w:r>
      <w:r w:rsidR="002E2EA0">
        <w:rPr>
          <w:rFonts w:ascii="Garamond" w:eastAsia="Times New Roman" w:hAnsi="Garamond" w:cstheme="minorHAnsi"/>
          <w:color w:val="020202"/>
          <w:lang w:eastAsia="pl-PL"/>
        </w:rPr>
        <w:t> </w:t>
      </w:r>
      <w:r w:rsidRPr="00417E70">
        <w:rPr>
          <w:rFonts w:ascii="Garamond" w:eastAsia="Times New Roman" w:hAnsi="Garamond" w:cstheme="minorHAnsi"/>
          <w:color w:val="020202"/>
          <w:lang w:eastAsia="pl-PL"/>
        </w:rPr>
        <w:t>379</w:t>
      </w:r>
    </w:p>
    <w:p w:rsidR="007B456A" w:rsidRPr="002E2EA0" w:rsidRDefault="006E0CC5" w:rsidP="002E2EA0">
      <w:pPr>
        <w:spacing w:line="276" w:lineRule="auto"/>
        <w:ind w:left="-119" w:right="238"/>
        <w:jc w:val="both"/>
        <w:rPr>
          <w:rFonts w:ascii="Garamond" w:eastAsia="Times New Roman" w:hAnsi="Garamond" w:cstheme="minorHAnsi"/>
          <w:lang w:eastAsia="pl-PL"/>
        </w:rPr>
      </w:pPr>
      <w:hyperlink r:id="rId13" w:history="1">
        <w:r w:rsidR="002E2EA0" w:rsidRPr="002E2EA0">
          <w:rPr>
            <w:rStyle w:val="Hipercze"/>
            <w:rFonts w:ascii="Garamond" w:eastAsia="Times New Roman" w:hAnsi="Garamond" w:cstheme="minorHAnsi"/>
            <w:color w:val="auto"/>
            <w:lang w:eastAsia="pl-PL"/>
          </w:rPr>
          <w:t>www.polpharma.pl</w:t>
        </w:r>
      </w:hyperlink>
    </w:p>
    <w:p w:rsidR="004173C9" w:rsidRDefault="004173C9" w:rsidP="004173C9"/>
    <w:sectPr w:rsidR="004173C9" w:rsidSect="002E2E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701" w:left="1418" w:header="114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CC5" w:rsidRDefault="006E0CC5" w:rsidP="00DA18CB">
      <w:pPr>
        <w:spacing w:line="240" w:lineRule="auto"/>
      </w:pPr>
      <w:r>
        <w:separator/>
      </w:r>
    </w:p>
  </w:endnote>
  <w:endnote w:type="continuationSeparator" w:id="0">
    <w:p w:rsidR="006E0CC5" w:rsidRDefault="006E0CC5" w:rsidP="00DA1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EA0" w:rsidRDefault="002E2E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93A" w:rsidRDefault="0055393A" w:rsidP="00287FB1">
    <w:pPr>
      <w:pStyle w:val="Stopka"/>
      <w:spacing w:before="160" w:after="80"/>
      <w:rPr>
        <w:b/>
        <w:color w:val="355398" w:themeColor="accent1"/>
        <w:sz w:val="14"/>
        <w:szCs w:val="14"/>
      </w:rPr>
    </w:pPr>
    <w:r w:rsidRPr="006A3850">
      <w:rPr>
        <w:b/>
        <w:noProof/>
        <w:color w:val="355398" w:themeColor="accent1"/>
        <w:sz w:val="14"/>
        <w:szCs w:val="14"/>
        <w:lang w:eastAsia="pl-PL"/>
      </w:rPr>
      <w:drawing>
        <wp:anchor distT="0" distB="0" distL="114300" distR="114300" simplePos="0" relativeHeight="251665408" behindDoc="1" locked="0" layoutInCell="1" allowOverlap="1" wp14:anchorId="245A6864" wp14:editId="245A6865">
          <wp:simplePos x="0" y="0"/>
          <wp:positionH relativeFrom="margin">
            <wp:posOffset>-28057</wp:posOffset>
          </wp:positionH>
          <wp:positionV relativeFrom="page">
            <wp:posOffset>9771380</wp:posOffset>
          </wp:positionV>
          <wp:extent cx="215900" cy="207645"/>
          <wp:effectExtent l="0" t="0" r="0" b="1905"/>
          <wp:wrapNone/>
          <wp:docPr id="6" name="Obraz 8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4" name="Obraz 8" descr="ikona-71.wm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355398" w:themeColor="accent1"/>
        <w:sz w:val="14"/>
        <w:szCs w:val="14"/>
      </w:rPr>
      <w:t>POLPHARMA Biuro Handlowe Sp. z o. o</w:t>
    </w:r>
    <w:r>
      <w:rPr>
        <w:b/>
        <w:color w:val="355398" w:themeColor="accent1"/>
        <w:sz w:val="14"/>
        <w:szCs w:val="14"/>
      </w:rPr>
      <w:tab/>
    </w:r>
    <w:r>
      <w:rPr>
        <w:b/>
        <w:color w:val="355398" w:themeColor="accent1"/>
        <w:sz w:val="14"/>
        <w:szCs w:val="14"/>
      </w:rPr>
      <w:tab/>
    </w:r>
  </w:p>
  <w:p w:rsidR="0055393A" w:rsidRPr="00940D9B" w:rsidRDefault="00D311B9" w:rsidP="005779D2">
    <w:pPr>
      <w:pStyle w:val="Stopka"/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  <w:rPr>
        <w:b/>
        <w:color w:val="355398" w:themeColor="accent1"/>
        <w:sz w:val="14"/>
        <w:szCs w:val="14"/>
      </w:rPr>
    </w:pPr>
    <w:r>
      <w:rPr>
        <w:color w:val="355398" w:themeColor="accent1"/>
        <w:sz w:val="12"/>
        <w:szCs w:val="12"/>
      </w:rPr>
      <w:tab/>
    </w:r>
    <w:r w:rsidR="0055393A" w:rsidRPr="006707FF">
      <w:rPr>
        <w:color w:val="355398" w:themeColor="accent1"/>
        <w:sz w:val="12"/>
        <w:szCs w:val="12"/>
      </w:rPr>
      <w:t>ul. Bobrowiecka 6</w:t>
    </w:r>
    <w:r>
      <w:rPr>
        <w:color w:val="355398" w:themeColor="accent1"/>
        <w:sz w:val="12"/>
        <w:szCs w:val="12"/>
      </w:rPr>
      <w:tab/>
    </w:r>
    <w:r w:rsidR="00275E83">
      <w:rPr>
        <w:rFonts w:ascii="Calibri" w:hAnsi="Calibri" w:cs="Calibri"/>
        <w:color w:val="355398"/>
        <w:sz w:val="12"/>
        <w:szCs w:val="12"/>
      </w:rPr>
      <w:t xml:space="preserve">T: </w:t>
    </w:r>
    <w:hyperlink r:id="rId2" w:history="1">
      <w:r w:rsidR="00275E83">
        <w:rPr>
          <w:rFonts w:ascii="Calibri" w:hAnsi="Calibri" w:cs="Calibri"/>
          <w:color w:val="355398"/>
          <w:sz w:val="12"/>
          <w:szCs w:val="12"/>
        </w:rPr>
        <w:t>+48 22 364 61 00</w:t>
      </w:r>
    </w:hyperlink>
    <w:r>
      <w:rPr>
        <w:color w:val="355398" w:themeColor="accent1"/>
        <w:sz w:val="12"/>
        <w:szCs w:val="12"/>
      </w:rPr>
      <w:tab/>
    </w:r>
    <w:hyperlink r:id="rId3" w:history="1">
      <w:r w:rsidR="005B5656">
        <w:rPr>
          <w:rStyle w:val="Hipercze"/>
          <w:color w:val="355398" w:themeColor="accent1"/>
          <w:sz w:val="12"/>
          <w:szCs w:val="12"/>
        </w:rPr>
        <w:t>polpharma</w:t>
      </w:r>
      <w:r w:rsidRPr="00940D9B">
        <w:rPr>
          <w:rStyle w:val="Hipercze"/>
          <w:color w:val="355398" w:themeColor="accent1"/>
          <w:sz w:val="12"/>
          <w:szCs w:val="12"/>
        </w:rPr>
        <w:t>@polpharma.com</w:t>
      </w:r>
    </w:hyperlink>
    <w:r w:rsidRPr="00940D9B">
      <w:rPr>
        <w:color w:val="355398" w:themeColor="accent1"/>
        <w:sz w:val="12"/>
        <w:szCs w:val="12"/>
      </w:rPr>
      <w:t xml:space="preserve"> </w:t>
    </w:r>
    <w:r w:rsidRPr="00940D9B">
      <w:rPr>
        <w:color w:val="355398" w:themeColor="accent1"/>
        <w:sz w:val="12"/>
        <w:szCs w:val="12"/>
      </w:rPr>
      <w:tab/>
    </w:r>
    <w:r w:rsidR="0055393A" w:rsidRPr="00940D9B">
      <w:rPr>
        <w:color w:val="355398" w:themeColor="accent1"/>
        <w:sz w:val="12"/>
        <w:szCs w:val="12"/>
      </w:rPr>
      <w:t>Sąd Rejonowy dla M. St. Warszawy, XIII Wydział Gospodarc</w:t>
    </w:r>
    <w:r w:rsidRPr="00940D9B">
      <w:rPr>
        <w:color w:val="355398" w:themeColor="accent1"/>
        <w:sz w:val="12"/>
        <w:szCs w:val="12"/>
      </w:rPr>
      <w:t>zy Krajowego Rejestru Sądowego</w:t>
    </w:r>
  </w:p>
  <w:p w:rsidR="0055393A" w:rsidRDefault="005779D2" w:rsidP="005779D2">
    <w:pPr>
      <w:pStyle w:val="Stopka"/>
      <w:tabs>
        <w:tab w:val="left" w:pos="360"/>
        <w:tab w:val="left" w:pos="1440"/>
        <w:tab w:val="left" w:pos="2700"/>
        <w:tab w:val="left" w:pos="3780"/>
        <w:tab w:val="left" w:pos="4140"/>
        <w:tab w:val="left" w:pos="4320"/>
      </w:tabs>
    </w:pPr>
    <w:r w:rsidRPr="00940D9B">
      <w:rPr>
        <w:color w:val="355398" w:themeColor="accent1"/>
        <w:sz w:val="12"/>
        <w:szCs w:val="12"/>
      </w:rPr>
      <w:tab/>
    </w:r>
    <w:r w:rsidR="0055393A" w:rsidRPr="00940D9B">
      <w:rPr>
        <w:color w:val="355398" w:themeColor="accent1"/>
        <w:sz w:val="12"/>
        <w:szCs w:val="12"/>
      </w:rPr>
      <w:t>00-728 Warszaw</w:t>
    </w:r>
    <w:r w:rsidR="00D311B9" w:rsidRPr="00940D9B">
      <w:rPr>
        <w:color w:val="355398" w:themeColor="accent1"/>
        <w:sz w:val="12"/>
        <w:szCs w:val="12"/>
      </w:rPr>
      <w:t>a</w:t>
    </w:r>
    <w:r w:rsidRPr="00940D9B">
      <w:rPr>
        <w:color w:val="355398" w:themeColor="accent1"/>
        <w:sz w:val="12"/>
        <w:szCs w:val="12"/>
      </w:rPr>
      <w:tab/>
    </w:r>
    <w:r w:rsidR="00275E83">
      <w:rPr>
        <w:color w:val="355398" w:themeColor="accent1"/>
        <w:sz w:val="12"/>
        <w:szCs w:val="12"/>
      </w:rPr>
      <w:t>F</w:t>
    </w:r>
    <w:r w:rsidR="00275E83" w:rsidRPr="006707FF">
      <w:rPr>
        <w:color w:val="355398" w:themeColor="accent1"/>
        <w:sz w:val="12"/>
        <w:szCs w:val="12"/>
      </w:rPr>
      <w:t xml:space="preserve">: </w:t>
    </w:r>
    <w:r w:rsidR="00275E83" w:rsidRPr="00275E83">
      <w:rPr>
        <w:color w:val="355398" w:themeColor="accent1"/>
        <w:sz w:val="12"/>
        <w:szCs w:val="12"/>
      </w:rPr>
      <w:t>+48 22 364 61 02</w:t>
    </w:r>
    <w:r w:rsidR="00D311B9" w:rsidRPr="00940D9B">
      <w:rPr>
        <w:color w:val="355398" w:themeColor="accent1"/>
        <w:sz w:val="12"/>
        <w:szCs w:val="12"/>
      </w:rPr>
      <w:tab/>
    </w:r>
    <w:hyperlink r:id="rId4" w:history="1">
      <w:r w:rsidR="00D311B9" w:rsidRPr="00940D9B">
        <w:rPr>
          <w:rStyle w:val="Hipercze"/>
          <w:color w:val="355398" w:themeColor="accent1"/>
          <w:sz w:val="12"/>
          <w:szCs w:val="12"/>
        </w:rPr>
        <w:t>www.polpharma.com</w:t>
      </w:r>
    </w:hyperlink>
    <w:r w:rsidR="00D311B9" w:rsidRPr="00940D9B">
      <w:rPr>
        <w:b/>
        <w:color w:val="355398" w:themeColor="accent1"/>
        <w:sz w:val="12"/>
        <w:szCs w:val="12"/>
      </w:rPr>
      <w:t xml:space="preserve"> </w:t>
    </w:r>
    <w:r>
      <w:rPr>
        <w:b/>
        <w:color w:val="355398" w:themeColor="accent1"/>
        <w:sz w:val="12"/>
        <w:szCs w:val="12"/>
      </w:rPr>
      <w:tab/>
    </w:r>
    <w:r w:rsidR="0055393A" w:rsidRPr="00E11F63">
      <w:rPr>
        <w:color w:val="355398" w:themeColor="accent1"/>
        <w:sz w:val="12"/>
        <w:szCs w:val="12"/>
      </w:rPr>
      <w:t>KRS 0000043523, NIP 525-21-13-462, Kapitał Zakładowy; 6187 000 PLN (wpłacony w całości</w:t>
    </w:r>
    <w:r w:rsidR="0055393A">
      <w:rPr>
        <w:color w:val="355398" w:themeColor="accent1"/>
        <w:sz w:val="12"/>
        <w:szCs w:val="12"/>
      </w:rPr>
      <w:t>)</w:t>
    </w:r>
  </w:p>
  <w:p w:rsidR="00113AE6" w:rsidRDefault="00113AE6" w:rsidP="00D311B9">
    <w:pPr>
      <w:pStyle w:val="Stopka"/>
      <w:tabs>
        <w:tab w:val="left" w:pos="16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BDD" w:rsidRPr="00287FB1" w:rsidRDefault="00D52BDD" w:rsidP="00D52BDD">
    <w:pPr>
      <w:pStyle w:val="Nagwek"/>
      <w:jc w:val="right"/>
      <w:rPr>
        <w:sz w:val="18"/>
        <w:szCs w:val="18"/>
      </w:rPr>
    </w:pPr>
  </w:p>
  <w:p w:rsidR="00D52BDD" w:rsidRPr="0055393A" w:rsidRDefault="00D52BDD" w:rsidP="00D52BDD">
    <w:pPr>
      <w:jc w:val="right"/>
      <w:rPr>
        <w:b/>
        <w:sz w:val="14"/>
        <w:szCs w:val="14"/>
      </w:rPr>
    </w:pPr>
    <w:r w:rsidRPr="0055393A">
      <w:rPr>
        <w:b/>
        <w:color w:val="355398" w:themeColor="accent1"/>
        <w:sz w:val="14"/>
        <w:szCs w:val="14"/>
      </w:rPr>
      <w:fldChar w:fldCharType="begin"/>
    </w:r>
    <w:r w:rsidRPr="0055393A">
      <w:rPr>
        <w:b/>
        <w:color w:val="355398" w:themeColor="accent1"/>
        <w:sz w:val="14"/>
        <w:szCs w:val="14"/>
      </w:rPr>
      <w:instrText xml:space="preserve"> PAGE   \* MERGEFORMAT </w:instrText>
    </w:r>
    <w:r w:rsidRPr="0055393A">
      <w:rPr>
        <w:b/>
        <w:color w:val="355398" w:themeColor="accent1"/>
        <w:sz w:val="14"/>
        <w:szCs w:val="14"/>
      </w:rPr>
      <w:fldChar w:fldCharType="separate"/>
    </w:r>
    <w:r w:rsidR="004173C9">
      <w:rPr>
        <w:b/>
        <w:noProof/>
        <w:color w:val="355398" w:themeColor="accent1"/>
        <w:sz w:val="14"/>
        <w:szCs w:val="14"/>
      </w:rPr>
      <w:t>0</w:t>
    </w:r>
    <w:r w:rsidRPr="0055393A">
      <w:rPr>
        <w:b/>
        <w:noProof/>
        <w:color w:val="355398" w:themeColor="accent1"/>
        <w:sz w:val="14"/>
        <w:szCs w:val="14"/>
      </w:rPr>
      <w:fldChar w:fldCharType="end"/>
    </w:r>
  </w:p>
  <w:p w:rsidR="00D52BDD" w:rsidRDefault="00D52BDD" w:rsidP="00D52BDD">
    <w:pPr>
      <w:pStyle w:val="Stopka"/>
      <w:spacing w:before="160" w:after="80"/>
      <w:rPr>
        <w:b/>
        <w:color w:val="355398" w:themeColor="accent1"/>
        <w:sz w:val="14"/>
        <w:szCs w:val="14"/>
      </w:rPr>
    </w:pPr>
    <w:r w:rsidRPr="006A3850">
      <w:rPr>
        <w:b/>
        <w:noProof/>
        <w:color w:val="355398" w:themeColor="accent1"/>
        <w:sz w:val="14"/>
        <w:szCs w:val="14"/>
        <w:lang w:eastAsia="pl-PL"/>
      </w:rPr>
      <w:drawing>
        <wp:anchor distT="0" distB="0" distL="114300" distR="114300" simplePos="0" relativeHeight="251667456" behindDoc="1" locked="0" layoutInCell="1" allowOverlap="1" wp14:anchorId="245A6866" wp14:editId="245A6867">
          <wp:simplePos x="0" y="0"/>
          <wp:positionH relativeFrom="margin">
            <wp:posOffset>-28057</wp:posOffset>
          </wp:positionH>
          <wp:positionV relativeFrom="page">
            <wp:posOffset>9771380</wp:posOffset>
          </wp:positionV>
          <wp:extent cx="215900" cy="207645"/>
          <wp:effectExtent l="0" t="0" r="0" b="1905"/>
          <wp:wrapNone/>
          <wp:docPr id="1" name="Obraz 8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4" name="Obraz 8" descr="ikona-71.wm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xmlns:arto="http://schemas.microsoft.com/office/word/2006/arto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355398" w:themeColor="accent1"/>
        <w:sz w:val="14"/>
        <w:szCs w:val="14"/>
      </w:rPr>
      <w:t>POLPHARMA Biuro Handlowe Sp. z o. o</w:t>
    </w:r>
    <w:r>
      <w:rPr>
        <w:b/>
        <w:color w:val="355398" w:themeColor="accent1"/>
        <w:sz w:val="14"/>
        <w:szCs w:val="14"/>
      </w:rPr>
      <w:tab/>
    </w:r>
    <w:r>
      <w:rPr>
        <w:b/>
        <w:color w:val="355398" w:themeColor="accent1"/>
        <w:sz w:val="14"/>
        <w:szCs w:val="14"/>
      </w:rPr>
      <w:tab/>
    </w:r>
  </w:p>
  <w:p w:rsidR="00D52BDD" w:rsidRPr="00940D9B" w:rsidRDefault="00D52BDD" w:rsidP="00D52BDD">
    <w:pPr>
      <w:pStyle w:val="Stopka"/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  <w:rPr>
        <w:b/>
        <w:color w:val="355398" w:themeColor="accent1"/>
        <w:sz w:val="14"/>
        <w:szCs w:val="14"/>
      </w:rPr>
    </w:pP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>ul. Bobrowiecka 6</w:t>
    </w: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>M: +48 607 999 999</w:t>
    </w:r>
    <w:r>
      <w:rPr>
        <w:color w:val="355398" w:themeColor="accent1"/>
        <w:sz w:val="12"/>
        <w:szCs w:val="12"/>
      </w:rPr>
      <w:tab/>
    </w:r>
    <w:hyperlink r:id="rId2" w:history="1">
      <w:r w:rsidRPr="00940D9B">
        <w:rPr>
          <w:rStyle w:val="Hipercze"/>
          <w:color w:val="355398" w:themeColor="accent1"/>
          <w:sz w:val="12"/>
          <w:szCs w:val="12"/>
        </w:rPr>
        <w:t>kontakt@polpharma.com</w:t>
      </w:r>
    </w:hyperlink>
    <w:r w:rsidRPr="00940D9B">
      <w:rPr>
        <w:color w:val="355398" w:themeColor="accent1"/>
        <w:sz w:val="12"/>
        <w:szCs w:val="12"/>
      </w:rPr>
      <w:t xml:space="preserve"> </w:t>
    </w:r>
    <w:r w:rsidRPr="00940D9B">
      <w:rPr>
        <w:color w:val="355398" w:themeColor="accent1"/>
        <w:sz w:val="12"/>
        <w:szCs w:val="12"/>
      </w:rPr>
      <w:tab/>
      <w:t>Sąd Rejonowy dla M. St. Warszawy, XIII Wydział Gospodarczy Krajowego Rejestru Sądowego</w:t>
    </w:r>
  </w:p>
  <w:p w:rsidR="00D52BDD" w:rsidRDefault="00D52BDD" w:rsidP="00D52BDD">
    <w:pPr>
      <w:pStyle w:val="Stopka"/>
      <w:tabs>
        <w:tab w:val="left" w:pos="360"/>
        <w:tab w:val="left" w:pos="1440"/>
        <w:tab w:val="left" w:pos="2700"/>
        <w:tab w:val="left" w:pos="3780"/>
        <w:tab w:val="left" w:pos="4140"/>
        <w:tab w:val="left" w:pos="4320"/>
      </w:tabs>
    </w:pPr>
    <w:r w:rsidRPr="00940D9B">
      <w:rPr>
        <w:color w:val="355398" w:themeColor="accent1"/>
        <w:sz w:val="12"/>
        <w:szCs w:val="12"/>
      </w:rPr>
      <w:tab/>
      <w:t>00-728 Warszawa</w:t>
    </w:r>
    <w:r w:rsidRPr="00940D9B">
      <w:rPr>
        <w:color w:val="355398" w:themeColor="accent1"/>
        <w:sz w:val="12"/>
        <w:szCs w:val="12"/>
      </w:rPr>
      <w:tab/>
      <w:t xml:space="preserve">T: +48 22 364 99 98 </w:t>
    </w:r>
    <w:r w:rsidRPr="00940D9B">
      <w:rPr>
        <w:color w:val="355398" w:themeColor="accent1"/>
        <w:sz w:val="12"/>
        <w:szCs w:val="12"/>
      </w:rPr>
      <w:tab/>
    </w:r>
    <w:hyperlink r:id="rId3" w:history="1">
      <w:r w:rsidRPr="00940D9B">
        <w:rPr>
          <w:rStyle w:val="Hipercze"/>
          <w:color w:val="355398" w:themeColor="accent1"/>
          <w:sz w:val="12"/>
          <w:szCs w:val="12"/>
        </w:rPr>
        <w:t>www.polpharma.com</w:t>
      </w:r>
    </w:hyperlink>
    <w:r w:rsidRPr="00940D9B">
      <w:rPr>
        <w:b/>
        <w:color w:val="355398" w:themeColor="accent1"/>
        <w:sz w:val="12"/>
        <w:szCs w:val="12"/>
      </w:rPr>
      <w:t xml:space="preserve"> </w:t>
    </w:r>
    <w:r>
      <w:rPr>
        <w:b/>
        <w:color w:val="355398" w:themeColor="accent1"/>
        <w:sz w:val="12"/>
        <w:szCs w:val="12"/>
      </w:rPr>
      <w:tab/>
    </w:r>
    <w:r w:rsidRPr="00E11F63">
      <w:rPr>
        <w:color w:val="355398" w:themeColor="accent1"/>
        <w:sz w:val="12"/>
        <w:szCs w:val="12"/>
      </w:rPr>
      <w:t>KRS 0000043523, NIP 525-21-13-462, Kapitał Zakładowy; 6187 000 PLN (wpłacony w całości</w:t>
    </w:r>
    <w:r>
      <w:rPr>
        <w:color w:val="355398" w:themeColor="accent1"/>
        <w:sz w:val="12"/>
        <w:szCs w:val="12"/>
      </w:rPr>
      <w:t>)</w:t>
    </w:r>
  </w:p>
  <w:p w:rsidR="00D52BDD" w:rsidRDefault="00D52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CC5" w:rsidRDefault="006E0CC5" w:rsidP="00DA18CB">
      <w:pPr>
        <w:spacing w:line="240" w:lineRule="auto"/>
      </w:pPr>
      <w:r>
        <w:separator/>
      </w:r>
    </w:p>
  </w:footnote>
  <w:footnote w:type="continuationSeparator" w:id="0">
    <w:p w:rsidR="006E0CC5" w:rsidRDefault="006E0CC5" w:rsidP="00DA1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EA0" w:rsidRDefault="002E2E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AE6" w:rsidRPr="002E1DA8" w:rsidRDefault="00113AE6" w:rsidP="00287FB1">
    <w:pPr>
      <w:pStyle w:val="Nagwek"/>
      <w:jc w:val="right"/>
      <w:rPr>
        <w:b/>
        <w:caps/>
        <w:color w:val="355398" w:themeColor="accent1"/>
        <w:sz w:val="18"/>
        <w:szCs w:val="18"/>
      </w:rPr>
    </w:pPr>
    <w:bookmarkStart w:id="0" w:name="_GoBack"/>
    <w:bookmarkEnd w:id="0"/>
  </w:p>
  <w:p w:rsidR="00113AE6" w:rsidRPr="00287FB1" w:rsidRDefault="00113AE6" w:rsidP="00287FB1">
    <w:pPr>
      <w:pStyle w:val="Nagwek"/>
      <w:jc w:val="right"/>
      <w:rPr>
        <w:sz w:val="18"/>
        <w:szCs w:val="18"/>
      </w:rPr>
    </w:pPr>
    <w:r w:rsidRPr="008745B5">
      <w:rPr>
        <w:b/>
        <w:noProof/>
        <w:color w:val="355398" w:themeColor="accent1"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 wp14:anchorId="245A6862" wp14:editId="245A6863">
          <wp:simplePos x="0" y="0"/>
          <wp:positionH relativeFrom="leftMargin">
            <wp:posOffset>526753</wp:posOffset>
          </wp:positionH>
          <wp:positionV relativeFrom="paragraph">
            <wp:posOffset>-304800</wp:posOffset>
          </wp:positionV>
          <wp:extent cx="1260000" cy="321924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21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3AE6" w:rsidRDefault="00113A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B1" w:rsidRPr="00287FB1" w:rsidRDefault="00287FB1" w:rsidP="00287FB1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F016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421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A4C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5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88BB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8498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AA2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E0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BE8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086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A3981"/>
    <w:multiLevelType w:val="multilevel"/>
    <w:tmpl w:val="EF5C4B66"/>
    <w:numStyleLink w:val="PolpharmaWypunktowanie1"/>
  </w:abstractNum>
  <w:abstractNum w:abstractNumId="11" w15:restartNumberingAfterBreak="0">
    <w:nsid w:val="06DC4913"/>
    <w:multiLevelType w:val="multilevel"/>
    <w:tmpl w:val="EF5C4B66"/>
    <w:numStyleLink w:val="PolpharmaWypunktowanie1"/>
  </w:abstractNum>
  <w:abstractNum w:abstractNumId="12" w15:restartNumberingAfterBreak="0">
    <w:nsid w:val="0A9E0CFA"/>
    <w:multiLevelType w:val="multilevel"/>
    <w:tmpl w:val="EF5C4B66"/>
    <w:styleLink w:val="PolpharmaWypunktowanie1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  <w:sz w:val="20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20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  <w:sz w:val="20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20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  <w:sz w:val="20"/>
      </w:rPr>
    </w:lvl>
  </w:abstractNum>
  <w:abstractNum w:abstractNumId="13" w15:restartNumberingAfterBreak="0">
    <w:nsid w:val="0AFD3AA6"/>
    <w:multiLevelType w:val="multilevel"/>
    <w:tmpl w:val="EF5C4B66"/>
    <w:numStyleLink w:val="PolpharmaWypunktowanie1"/>
  </w:abstractNum>
  <w:abstractNum w:abstractNumId="14" w15:restartNumberingAfterBreak="0">
    <w:nsid w:val="0B740A1F"/>
    <w:multiLevelType w:val="multilevel"/>
    <w:tmpl w:val="EF5C4B66"/>
    <w:numStyleLink w:val="PolpharmaWypunktowanie1"/>
  </w:abstractNum>
  <w:abstractNum w:abstractNumId="15" w15:restartNumberingAfterBreak="0">
    <w:nsid w:val="0F0A2C4A"/>
    <w:multiLevelType w:val="multilevel"/>
    <w:tmpl w:val="EF5C4B66"/>
    <w:numStyleLink w:val="PolpharmaWypunktowanie1"/>
  </w:abstractNum>
  <w:abstractNum w:abstractNumId="16" w15:restartNumberingAfterBreak="0">
    <w:nsid w:val="1037307F"/>
    <w:multiLevelType w:val="multilevel"/>
    <w:tmpl w:val="C3CAA364"/>
    <w:numStyleLink w:val="PolpharmaWypunktowanie2"/>
  </w:abstractNum>
  <w:abstractNum w:abstractNumId="17" w15:restartNumberingAfterBreak="0">
    <w:nsid w:val="172B7C58"/>
    <w:multiLevelType w:val="multilevel"/>
    <w:tmpl w:val="A704F0B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tabs>
          <w:tab w:val="num" w:pos="1699"/>
        </w:tabs>
        <w:ind w:left="1699" w:hanging="561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18" w15:restartNumberingAfterBreak="0">
    <w:nsid w:val="196F6669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color w:val="000000" w:themeColor="text1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  <w:sz w:val="16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b/>
        <w:i w:val="0"/>
        <w:color w:val="000000" w:themeColor="text1"/>
        <w:sz w:val="26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  <w:b/>
        <w:i w:val="0"/>
        <w:sz w:val="16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  <w:b/>
        <w:i w:val="0"/>
        <w:sz w:val="16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  <w:b/>
        <w:i w:val="0"/>
        <w:color w:val="000000" w:themeColor="text1"/>
        <w:sz w:val="26"/>
      </w:rPr>
    </w:lvl>
  </w:abstractNum>
  <w:abstractNum w:abstractNumId="19" w15:restartNumberingAfterBreak="0">
    <w:nsid w:val="1E6D7557"/>
    <w:multiLevelType w:val="multilevel"/>
    <w:tmpl w:val="EF5C4B66"/>
    <w:numStyleLink w:val="PolpharmaWypunktowanie1"/>
  </w:abstractNum>
  <w:abstractNum w:abstractNumId="20" w15:restartNumberingAfterBreak="0">
    <w:nsid w:val="215F66F7"/>
    <w:multiLevelType w:val="multilevel"/>
    <w:tmpl w:val="EF5C4B66"/>
    <w:numStyleLink w:val="PolpharmaWypunktowanie1"/>
  </w:abstractNum>
  <w:abstractNum w:abstractNumId="21" w15:restartNumberingAfterBreak="0">
    <w:nsid w:val="242F510A"/>
    <w:multiLevelType w:val="multilevel"/>
    <w:tmpl w:val="C3CAA364"/>
    <w:numStyleLink w:val="PolpharmaWypunktowanie2"/>
  </w:abstractNum>
  <w:abstractNum w:abstractNumId="22" w15:restartNumberingAfterBreak="0">
    <w:nsid w:val="297B05B7"/>
    <w:multiLevelType w:val="multilevel"/>
    <w:tmpl w:val="C3CAA364"/>
    <w:numStyleLink w:val="PolpharmaWypunktowanie2"/>
  </w:abstractNum>
  <w:abstractNum w:abstractNumId="23" w15:restartNumberingAfterBreak="0">
    <w:nsid w:val="38891BAB"/>
    <w:multiLevelType w:val="multilevel"/>
    <w:tmpl w:val="C3CAA364"/>
    <w:numStyleLink w:val="PolpharmaWypunktowanie2"/>
  </w:abstractNum>
  <w:abstractNum w:abstractNumId="24" w15:restartNumberingAfterBreak="0">
    <w:nsid w:val="42766D23"/>
    <w:multiLevelType w:val="multilevel"/>
    <w:tmpl w:val="EF5C4B66"/>
    <w:numStyleLink w:val="PolpharmaWypunktowanie1"/>
  </w:abstractNum>
  <w:abstractNum w:abstractNumId="25" w15:restartNumberingAfterBreak="0">
    <w:nsid w:val="47721F0E"/>
    <w:multiLevelType w:val="multilevel"/>
    <w:tmpl w:val="EF5C4B66"/>
    <w:numStyleLink w:val="PolpharmaWypunktowanie1"/>
  </w:abstractNum>
  <w:abstractNum w:abstractNumId="26" w15:restartNumberingAfterBreak="0">
    <w:nsid w:val="49532C46"/>
    <w:multiLevelType w:val="multilevel"/>
    <w:tmpl w:val="AA4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pl-P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85BD2"/>
    <w:multiLevelType w:val="multilevel"/>
    <w:tmpl w:val="4EA0AFF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28" w15:restartNumberingAfterBreak="0">
    <w:nsid w:val="4F4F4869"/>
    <w:multiLevelType w:val="multilevel"/>
    <w:tmpl w:val="C3CAA364"/>
    <w:styleLink w:val="PolpharmaWypunktowanie2"/>
    <w:lvl w:ilvl="0">
      <w:start w:val="1"/>
      <w:numFmt w:val="upperRoman"/>
      <w:lvlText w:val="%1."/>
      <w:lvlJc w:val="left"/>
      <w:pPr>
        <w:tabs>
          <w:tab w:val="num" w:pos="562"/>
        </w:tabs>
        <w:ind w:left="562" w:hanging="562"/>
      </w:pPr>
      <w:rPr>
        <w:rFonts w:ascii="Calibri" w:hAnsi="Calibri" w:hint="default"/>
        <w:b/>
        <w:i w:val="0"/>
        <w:color w:val="auto"/>
        <w:sz w:val="26"/>
      </w:rPr>
    </w:lvl>
    <w:lvl w:ilvl="1">
      <w:start w:val="1"/>
      <w:numFmt w:val="decimal"/>
      <w:lvlText w:val="%2."/>
      <w:lvlJc w:val="left"/>
      <w:pPr>
        <w:tabs>
          <w:tab w:val="num" w:pos="1138"/>
        </w:tabs>
        <w:ind w:left="1138" w:hanging="576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699" w:hanging="331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2275" w:hanging="576"/>
      </w:pPr>
      <w:rPr>
        <w:rFonts w:ascii="Calibri" w:hAnsi="Calibri" w:hint="default"/>
        <w:b/>
        <w:i w:val="0"/>
        <w:sz w:val="26"/>
      </w:rPr>
    </w:lvl>
    <w:lvl w:ilvl="4">
      <w:start w:val="1"/>
      <w:numFmt w:val="decimal"/>
      <w:lvlText w:val="%5."/>
      <w:lvlJc w:val="left"/>
      <w:pPr>
        <w:ind w:left="2837" w:hanging="562"/>
      </w:pPr>
      <w:rPr>
        <w:rFonts w:ascii="Calibri" w:hAnsi="Calibri" w:hint="default"/>
        <w:b/>
        <w:i w:val="0"/>
        <w:color w:val="000000" w:themeColor="text1"/>
        <w:sz w:val="26"/>
      </w:rPr>
    </w:lvl>
    <w:lvl w:ilvl="5">
      <w:start w:val="1"/>
      <w:numFmt w:val="lowerLetter"/>
      <w:lvlText w:val="%6."/>
      <w:lvlJc w:val="right"/>
      <w:pPr>
        <w:ind w:left="3398" w:hanging="302"/>
      </w:pPr>
      <w:rPr>
        <w:rFonts w:ascii="Calibri" w:hAnsi="Calibri" w:hint="default"/>
        <w:b/>
        <w:i w:val="0"/>
        <w:sz w:val="26"/>
      </w:rPr>
    </w:lvl>
    <w:lvl w:ilvl="6">
      <w:start w:val="1"/>
      <w:numFmt w:val="lowerRoman"/>
      <w:lvlText w:val="%7."/>
      <w:lvlJc w:val="left"/>
      <w:pPr>
        <w:tabs>
          <w:tab w:val="num" w:pos="3974"/>
        </w:tabs>
        <w:ind w:left="3974" w:hanging="57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2"/>
      </w:pPr>
      <w:rPr>
        <w:rFonts w:ascii="Calibri" w:hAnsi="Calibri" w:hint="default"/>
        <w:b/>
        <w:i w:val="0"/>
        <w:sz w:val="26"/>
      </w:rPr>
    </w:lvl>
    <w:lvl w:ilvl="8">
      <w:start w:val="1"/>
      <w:numFmt w:val="lowerLetter"/>
      <w:lvlText w:val="%9."/>
      <w:lvlJc w:val="right"/>
      <w:pPr>
        <w:tabs>
          <w:tab w:val="num" w:pos="4968"/>
        </w:tabs>
        <w:ind w:left="5040" w:hanging="216"/>
      </w:pPr>
      <w:rPr>
        <w:rFonts w:ascii="Calibri" w:hAnsi="Calibri" w:hint="default"/>
        <w:b/>
        <w:i w:val="0"/>
        <w:sz w:val="26"/>
      </w:rPr>
    </w:lvl>
  </w:abstractNum>
  <w:abstractNum w:abstractNumId="29" w15:restartNumberingAfterBreak="0">
    <w:nsid w:val="5C8A666A"/>
    <w:multiLevelType w:val="multilevel"/>
    <w:tmpl w:val="EF5C4B66"/>
    <w:numStyleLink w:val="PolpharmaWypunktowanie1"/>
  </w:abstractNum>
  <w:abstractNum w:abstractNumId="30" w15:restartNumberingAfterBreak="0">
    <w:nsid w:val="5DF25C63"/>
    <w:multiLevelType w:val="multilevel"/>
    <w:tmpl w:val="8E7CB354"/>
    <w:styleLink w:val="NagwkiPolpharm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31" w15:restartNumberingAfterBreak="0">
    <w:nsid w:val="663845E5"/>
    <w:multiLevelType w:val="multilevel"/>
    <w:tmpl w:val="EF5C4B66"/>
    <w:numStyleLink w:val="PolpharmaWypunktowanie1"/>
  </w:abstractNum>
  <w:abstractNum w:abstractNumId="32" w15:restartNumberingAfterBreak="0">
    <w:nsid w:val="684E53A9"/>
    <w:multiLevelType w:val="multilevel"/>
    <w:tmpl w:val="8E7CB35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33" w15:restartNumberingAfterBreak="0">
    <w:nsid w:val="6A337159"/>
    <w:multiLevelType w:val="multilevel"/>
    <w:tmpl w:val="C3CAA364"/>
    <w:numStyleLink w:val="PolpharmaWypunktowanie2"/>
  </w:abstractNum>
  <w:abstractNum w:abstractNumId="34" w15:restartNumberingAfterBreak="0">
    <w:nsid w:val="74A366FD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color w:val="000000" w:themeColor="text1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32"/>
  </w:num>
  <w:num w:numId="4">
    <w:abstractNumId w:val="25"/>
  </w:num>
  <w:num w:numId="5">
    <w:abstractNumId w:val="2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9"/>
  </w:num>
  <w:num w:numId="18">
    <w:abstractNumId w:val="22"/>
  </w:num>
  <w:num w:numId="19">
    <w:abstractNumId w:val="21"/>
  </w:num>
  <w:num w:numId="20">
    <w:abstractNumId w:val="14"/>
  </w:num>
  <w:num w:numId="21">
    <w:abstractNumId w:val="18"/>
  </w:num>
  <w:num w:numId="22">
    <w:abstractNumId w:val="34"/>
  </w:num>
  <w:num w:numId="23">
    <w:abstractNumId w:val="20"/>
  </w:num>
  <w:num w:numId="24">
    <w:abstractNumId w:val="11"/>
  </w:num>
  <w:num w:numId="25">
    <w:abstractNumId w:val="29"/>
  </w:num>
  <w:num w:numId="26">
    <w:abstractNumId w:val="27"/>
  </w:num>
  <w:num w:numId="27">
    <w:abstractNumId w:val="10"/>
  </w:num>
  <w:num w:numId="28">
    <w:abstractNumId w:val="31"/>
  </w:num>
  <w:num w:numId="29">
    <w:abstractNumId w:val="17"/>
  </w:num>
  <w:num w:numId="30">
    <w:abstractNumId w:val="23"/>
  </w:num>
  <w:num w:numId="31">
    <w:abstractNumId w:val="24"/>
  </w:num>
  <w:num w:numId="32">
    <w:abstractNumId w:val="16"/>
  </w:num>
  <w:num w:numId="33">
    <w:abstractNumId w:val="13"/>
  </w:num>
  <w:num w:numId="34">
    <w:abstractNumId w:val="33"/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6A"/>
    <w:rsid w:val="00006EEC"/>
    <w:rsid w:val="00017A0C"/>
    <w:rsid w:val="00044329"/>
    <w:rsid w:val="0005037E"/>
    <w:rsid w:val="000543C4"/>
    <w:rsid w:val="00061601"/>
    <w:rsid w:val="00061BDF"/>
    <w:rsid w:val="00063BA2"/>
    <w:rsid w:val="00064F24"/>
    <w:rsid w:val="00073892"/>
    <w:rsid w:val="0008438E"/>
    <w:rsid w:val="000865A7"/>
    <w:rsid w:val="000961AA"/>
    <w:rsid w:val="000A58D2"/>
    <w:rsid w:val="000B4D03"/>
    <w:rsid w:val="000C6256"/>
    <w:rsid w:val="000F2E0C"/>
    <w:rsid w:val="00106D5B"/>
    <w:rsid w:val="00113AE6"/>
    <w:rsid w:val="0011589E"/>
    <w:rsid w:val="0011672B"/>
    <w:rsid w:val="00125D88"/>
    <w:rsid w:val="00130BC2"/>
    <w:rsid w:val="001327DB"/>
    <w:rsid w:val="00146CD1"/>
    <w:rsid w:val="00147AD4"/>
    <w:rsid w:val="00153A94"/>
    <w:rsid w:val="0016119A"/>
    <w:rsid w:val="00170008"/>
    <w:rsid w:val="001757BC"/>
    <w:rsid w:val="0019271E"/>
    <w:rsid w:val="00197486"/>
    <w:rsid w:val="001B47F0"/>
    <w:rsid w:val="001C47EB"/>
    <w:rsid w:val="001C4B46"/>
    <w:rsid w:val="001D4B46"/>
    <w:rsid w:val="001D6752"/>
    <w:rsid w:val="001F2571"/>
    <w:rsid w:val="001F268A"/>
    <w:rsid w:val="002055A7"/>
    <w:rsid w:val="00207695"/>
    <w:rsid w:val="00231526"/>
    <w:rsid w:val="0025388A"/>
    <w:rsid w:val="00257925"/>
    <w:rsid w:val="00275E83"/>
    <w:rsid w:val="00287FB1"/>
    <w:rsid w:val="00296356"/>
    <w:rsid w:val="002A0515"/>
    <w:rsid w:val="002B5171"/>
    <w:rsid w:val="002D7838"/>
    <w:rsid w:val="002D7B38"/>
    <w:rsid w:val="002E1DA8"/>
    <w:rsid w:val="002E2EA0"/>
    <w:rsid w:val="002F18BE"/>
    <w:rsid w:val="00301BF0"/>
    <w:rsid w:val="003021FC"/>
    <w:rsid w:val="0032107A"/>
    <w:rsid w:val="00322553"/>
    <w:rsid w:val="00332E98"/>
    <w:rsid w:val="00342056"/>
    <w:rsid w:val="003527C0"/>
    <w:rsid w:val="00354C4E"/>
    <w:rsid w:val="00370BB9"/>
    <w:rsid w:val="003867AE"/>
    <w:rsid w:val="00392141"/>
    <w:rsid w:val="00394166"/>
    <w:rsid w:val="003A3F0E"/>
    <w:rsid w:val="003A620B"/>
    <w:rsid w:val="003C6A4C"/>
    <w:rsid w:val="003D12BC"/>
    <w:rsid w:val="003D6AB2"/>
    <w:rsid w:val="003E00A4"/>
    <w:rsid w:val="003E1737"/>
    <w:rsid w:val="0040250C"/>
    <w:rsid w:val="004173C9"/>
    <w:rsid w:val="00423A12"/>
    <w:rsid w:val="0042452A"/>
    <w:rsid w:val="00427303"/>
    <w:rsid w:val="00441788"/>
    <w:rsid w:val="00453837"/>
    <w:rsid w:val="00461928"/>
    <w:rsid w:val="00471FB4"/>
    <w:rsid w:val="004721F9"/>
    <w:rsid w:val="004758D2"/>
    <w:rsid w:val="004804C0"/>
    <w:rsid w:val="00491D91"/>
    <w:rsid w:val="0049506D"/>
    <w:rsid w:val="0049506F"/>
    <w:rsid w:val="004C054F"/>
    <w:rsid w:val="004C0A18"/>
    <w:rsid w:val="00504C7C"/>
    <w:rsid w:val="005056FC"/>
    <w:rsid w:val="0051096C"/>
    <w:rsid w:val="00511B10"/>
    <w:rsid w:val="00515AA9"/>
    <w:rsid w:val="005218D8"/>
    <w:rsid w:val="00522583"/>
    <w:rsid w:val="00523519"/>
    <w:rsid w:val="005457D3"/>
    <w:rsid w:val="00553478"/>
    <w:rsid w:val="0055393A"/>
    <w:rsid w:val="00555FAA"/>
    <w:rsid w:val="00562640"/>
    <w:rsid w:val="00563C67"/>
    <w:rsid w:val="005779D2"/>
    <w:rsid w:val="005A7546"/>
    <w:rsid w:val="005B1AB8"/>
    <w:rsid w:val="005B5656"/>
    <w:rsid w:val="005E73BB"/>
    <w:rsid w:val="00616624"/>
    <w:rsid w:val="00646EED"/>
    <w:rsid w:val="00651EB5"/>
    <w:rsid w:val="006569DA"/>
    <w:rsid w:val="00662E7F"/>
    <w:rsid w:val="00670F80"/>
    <w:rsid w:val="0067413C"/>
    <w:rsid w:val="00691AE1"/>
    <w:rsid w:val="00694C32"/>
    <w:rsid w:val="006B3398"/>
    <w:rsid w:val="006B7398"/>
    <w:rsid w:val="006C4CE1"/>
    <w:rsid w:val="006E0CC5"/>
    <w:rsid w:val="006E4BE4"/>
    <w:rsid w:val="007042FC"/>
    <w:rsid w:val="00724E28"/>
    <w:rsid w:val="0073052A"/>
    <w:rsid w:val="00732F8B"/>
    <w:rsid w:val="00743B8B"/>
    <w:rsid w:val="0075428B"/>
    <w:rsid w:val="00757805"/>
    <w:rsid w:val="00757C6A"/>
    <w:rsid w:val="007618C2"/>
    <w:rsid w:val="00765F02"/>
    <w:rsid w:val="007661AC"/>
    <w:rsid w:val="00766EFC"/>
    <w:rsid w:val="00771091"/>
    <w:rsid w:val="00790E5F"/>
    <w:rsid w:val="0079665B"/>
    <w:rsid w:val="007A40AD"/>
    <w:rsid w:val="007B456A"/>
    <w:rsid w:val="007F6508"/>
    <w:rsid w:val="00803167"/>
    <w:rsid w:val="00803395"/>
    <w:rsid w:val="00821675"/>
    <w:rsid w:val="00823CBC"/>
    <w:rsid w:val="00823D49"/>
    <w:rsid w:val="00832FDA"/>
    <w:rsid w:val="0083425B"/>
    <w:rsid w:val="008565E9"/>
    <w:rsid w:val="0085732B"/>
    <w:rsid w:val="0085767E"/>
    <w:rsid w:val="008650B1"/>
    <w:rsid w:val="00865402"/>
    <w:rsid w:val="00874EF2"/>
    <w:rsid w:val="00885EC6"/>
    <w:rsid w:val="008923A6"/>
    <w:rsid w:val="008B6F60"/>
    <w:rsid w:val="008C17ED"/>
    <w:rsid w:val="008C1C81"/>
    <w:rsid w:val="008D6701"/>
    <w:rsid w:val="008E6560"/>
    <w:rsid w:val="008E6893"/>
    <w:rsid w:val="009017B2"/>
    <w:rsid w:val="00902BB2"/>
    <w:rsid w:val="00903F6C"/>
    <w:rsid w:val="00917EDD"/>
    <w:rsid w:val="00923C39"/>
    <w:rsid w:val="009353E0"/>
    <w:rsid w:val="009408C7"/>
    <w:rsid w:val="00940D9B"/>
    <w:rsid w:val="00942BD8"/>
    <w:rsid w:val="00991348"/>
    <w:rsid w:val="00992AC7"/>
    <w:rsid w:val="009B62DA"/>
    <w:rsid w:val="009D49ED"/>
    <w:rsid w:val="009E0C59"/>
    <w:rsid w:val="009E2B9C"/>
    <w:rsid w:val="009F67F1"/>
    <w:rsid w:val="009F6C79"/>
    <w:rsid w:val="009F7816"/>
    <w:rsid w:val="00A11A65"/>
    <w:rsid w:val="00A15CC2"/>
    <w:rsid w:val="00A173B0"/>
    <w:rsid w:val="00A208BF"/>
    <w:rsid w:val="00A2678F"/>
    <w:rsid w:val="00A34151"/>
    <w:rsid w:val="00A51D9C"/>
    <w:rsid w:val="00A5508B"/>
    <w:rsid w:val="00A66983"/>
    <w:rsid w:val="00A7110E"/>
    <w:rsid w:val="00A74F06"/>
    <w:rsid w:val="00A86338"/>
    <w:rsid w:val="00A9370C"/>
    <w:rsid w:val="00A95363"/>
    <w:rsid w:val="00A97235"/>
    <w:rsid w:val="00AA39FA"/>
    <w:rsid w:val="00AB136B"/>
    <w:rsid w:val="00AB4BB0"/>
    <w:rsid w:val="00AD3D4E"/>
    <w:rsid w:val="00AD5A0D"/>
    <w:rsid w:val="00AE6837"/>
    <w:rsid w:val="00AE7C85"/>
    <w:rsid w:val="00AF5D40"/>
    <w:rsid w:val="00B06468"/>
    <w:rsid w:val="00B205A7"/>
    <w:rsid w:val="00B273E1"/>
    <w:rsid w:val="00B44206"/>
    <w:rsid w:val="00B44BAE"/>
    <w:rsid w:val="00B45E16"/>
    <w:rsid w:val="00B61098"/>
    <w:rsid w:val="00B82D2E"/>
    <w:rsid w:val="00BB077C"/>
    <w:rsid w:val="00BB5181"/>
    <w:rsid w:val="00BC273B"/>
    <w:rsid w:val="00BC6AA8"/>
    <w:rsid w:val="00BD20D5"/>
    <w:rsid w:val="00BD2B68"/>
    <w:rsid w:val="00BE3DE5"/>
    <w:rsid w:val="00BE4083"/>
    <w:rsid w:val="00BE59F4"/>
    <w:rsid w:val="00C10C94"/>
    <w:rsid w:val="00C20B2F"/>
    <w:rsid w:val="00C35B1B"/>
    <w:rsid w:val="00C37022"/>
    <w:rsid w:val="00C50568"/>
    <w:rsid w:val="00C508C9"/>
    <w:rsid w:val="00C55E62"/>
    <w:rsid w:val="00C6186C"/>
    <w:rsid w:val="00C75551"/>
    <w:rsid w:val="00CB0F73"/>
    <w:rsid w:val="00CB1A33"/>
    <w:rsid w:val="00CD0017"/>
    <w:rsid w:val="00CE0204"/>
    <w:rsid w:val="00CE6B47"/>
    <w:rsid w:val="00D07DD9"/>
    <w:rsid w:val="00D11397"/>
    <w:rsid w:val="00D236BA"/>
    <w:rsid w:val="00D311B9"/>
    <w:rsid w:val="00D3666F"/>
    <w:rsid w:val="00D40CEB"/>
    <w:rsid w:val="00D426AA"/>
    <w:rsid w:val="00D52BDD"/>
    <w:rsid w:val="00D54C44"/>
    <w:rsid w:val="00D54D09"/>
    <w:rsid w:val="00D6147D"/>
    <w:rsid w:val="00D90DDE"/>
    <w:rsid w:val="00DA18CB"/>
    <w:rsid w:val="00DA48F7"/>
    <w:rsid w:val="00DB696F"/>
    <w:rsid w:val="00DD50D2"/>
    <w:rsid w:val="00DD6583"/>
    <w:rsid w:val="00DF778C"/>
    <w:rsid w:val="00E05CE3"/>
    <w:rsid w:val="00E10218"/>
    <w:rsid w:val="00E12977"/>
    <w:rsid w:val="00E37711"/>
    <w:rsid w:val="00E51B06"/>
    <w:rsid w:val="00E52D97"/>
    <w:rsid w:val="00E53A9C"/>
    <w:rsid w:val="00E55610"/>
    <w:rsid w:val="00E64200"/>
    <w:rsid w:val="00E676D0"/>
    <w:rsid w:val="00E73CAE"/>
    <w:rsid w:val="00E850BE"/>
    <w:rsid w:val="00EA2E1A"/>
    <w:rsid w:val="00EA5556"/>
    <w:rsid w:val="00EC09AF"/>
    <w:rsid w:val="00EC7550"/>
    <w:rsid w:val="00EF034C"/>
    <w:rsid w:val="00F04EDA"/>
    <w:rsid w:val="00F407DF"/>
    <w:rsid w:val="00F43590"/>
    <w:rsid w:val="00F506BC"/>
    <w:rsid w:val="00F64399"/>
    <w:rsid w:val="00F66B35"/>
    <w:rsid w:val="00F745FB"/>
    <w:rsid w:val="00F75AB7"/>
    <w:rsid w:val="00F8153D"/>
    <w:rsid w:val="00F81FD4"/>
    <w:rsid w:val="00F86406"/>
    <w:rsid w:val="00F8780C"/>
    <w:rsid w:val="00F914FC"/>
    <w:rsid w:val="00F92E6A"/>
    <w:rsid w:val="00FD69BE"/>
    <w:rsid w:val="00FE435C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1A0657-625F-4823-B4AA-DA3D48FC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D52BDD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2"/>
    <w:qFormat/>
    <w:rsid w:val="00D236BA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3"/>
    <w:unhideWhenUsed/>
    <w:qFormat/>
    <w:rsid w:val="00257925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257925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5"/>
    <w:unhideWhenUsed/>
    <w:qFormat/>
    <w:rsid w:val="003021FC"/>
    <w:pPr>
      <w:keepNext/>
      <w:keepLines/>
      <w:spacing w:before="160" w:line="240" w:lineRule="auto"/>
      <w:outlineLvl w:val="3"/>
    </w:pPr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paragraph" w:styleId="Nagwek5">
    <w:name w:val="heading 5"/>
    <w:basedOn w:val="Normalny"/>
    <w:next w:val="Normalny"/>
    <w:link w:val="Nagwek5Znak"/>
    <w:uiPriority w:val="6"/>
    <w:unhideWhenUsed/>
    <w:qFormat/>
    <w:rsid w:val="00BC273B"/>
    <w:pPr>
      <w:keepNext/>
      <w:keepLines/>
      <w:spacing w:before="160" w:line="240" w:lineRule="auto"/>
      <w:outlineLvl w:val="4"/>
    </w:pPr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2"/>
    <w:rsid w:val="00D236BA"/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8CB"/>
  </w:style>
  <w:style w:type="paragraph" w:styleId="Stopka">
    <w:name w:val="footer"/>
    <w:basedOn w:val="Normalny"/>
    <w:link w:val="Stopka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8CB"/>
  </w:style>
  <w:style w:type="character" w:styleId="Numerwiersza">
    <w:name w:val="line number"/>
    <w:basedOn w:val="Domylnaczcionkaakapitu"/>
    <w:uiPriority w:val="99"/>
    <w:semiHidden/>
    <w:unhideWhenUsed/>
    <w:rsid w:val="00287FB1"/>
  </w:style>
  <w:style w:type="character" w:styleId="Tekstzastpczy">
    <w:name w:val="Placeholder Text"/>
    <w:basedOn w:val="Domylnaczcionkaakapitu"/>
    <w:uiPriority w:val="99"/>
    <w:semiHidden/>
    <w:rsid w:val="00287FB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3"/>
    <w:rsid w:val="00257925"/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Akapitzlist">
    <w:name w:val="List Paragraph"/>
    <w:basedOn w:val="Normalny"/>
    <w:uiPriority w:val="34"/>
    <w:qFormat/>
    <w:rsid w:val="0005037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4"/>
    <w:rsid w:val="00257925"/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5"/>
    <w:rsid w:val="003021FC"/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table" w:styleId="Tabela-Siatka">
    <w:name w:val="Table Grid"/>
    <w:basedOn w:val="Standardowy"/>
    <w:uiPriority w:val="39"/>
    <w:rsid w:val="003D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136B"/>
    <w:pPr>
      <w:spacing w:after="200" w:line="240" w:lineRule="auto"/>
    </w:pPr>
    <w:rPr>
      <w:b/>
      <w:iCs/>
      <w:color w:val="355398" w:themeColor="accent1"/>
      <w:sz w:val="18"/>
      <w:szCs w:val="18"/>
    </w:rPr>
  </w:style>
  <w:style w:type="numbering" w:customStyle="1" w:styleId="PolpharmaWypunktowanie1">
    <w:name w:val="Polpharma Wypunktowanie 1"/>
    <w:uiPriority w:val="99"/>
    <w:rsid w:val="009353E0"/>
    <w:pPr>
      <w:numPr>
        <w:numId w:val="1"/>
      </w:numPr>
    </w:pPr>
  </w:style>
  <w:style w:type="paragraph" w:customStyle="1" w:styleId="Cytat1">
    <w:name w:val="Cytat1"/>
    <w:basedOn w:val="Normalny"/>
    <w:link w:val="CytatChar"/>
    <w:uiPriority w:val="9"/>
    <w:qFormat/>
    <w:rsid w:val="00EF034C"/>
    <w:pPr>
      <w:spacing w:before="160" w:line="240" w:lineRule="auto"/>
      <w:ind w:left="1134"/>
    </w:pPr>
    <w:rPr>
      <w:i/>
      <w:lang w:val="en-US"/>
    </w:rPr>
  </w:style>
  <w:style w:type="table" w:styleId="Tabelalisty6kolorowa">
    <w:name w:val="List Table 6 Colorful"/>
    <w:basedOn w:val="Standardowy"/>
    <w:uiPriority w:val="51"/>
    <w:rsid w:val="00C370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ytatChar">
    <w:name w:val="Cytat Char"/>
    <w:basedOn w:val="Domylnaczcionkaakapitu"/>
    <w:link w:val="Cytat1"/>
    <w:uiPriority w:val="9"/>
    <w:rsid w:val="00EF034C"/>
    <w:rPr>
      <w:i/>
      <w:color w:val="90B5D5" w:themeColor="text2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6"/>
    <w:rsid w:val="00BC273B"/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paragraph" w:customStyle="1" w:styleId="Default">
    <w:name w:val="Default"/>
    <w:rsid w:val="00106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PolpharmaWypunktowanie2">
    <w:name w:val="Polpharma Wypunktowanie 2"/>
    <w:uiPriority w:val="99"/>
    <w:rsid w:val="00130BC2"/>
    <w:pPr>
      <w:numPr>
        <w:numId w:val="5"/>
      </w:numPr>
    </w:pPr>
  </w:style>
  <w:style w:type="numbering" w:customStyle="1" w:styleId="NagwkiPolpharma">
    <w:name w:val="Nagłówki Polpharma"/>
    <w:uiPriority w:val="99"/>
    <w:rsid w:val="00106D5B"/>
    <w:pPr>
      <w:numPr>
        <w:numId w:val="2"/>
      </w:numPr>
    </w:pPr>
  </w:style>
  <w:style w:type="paragraph" w:customStyle="1" w:styleId="NormalnyInterlinia">
    <w:name w:val="Normalny Interlinia"/>
    <w:basedOn w:val="Normalny"/>
    <w:link w:val="NormalnyInterliniaChar"/>
    <w:uiPriority w:val="1"/>
    <w:qFormat/>
    <w:rsid w:val="00EF034C"/>
    <w:pPr>
      <w:spacing w:line="480" w:lineRule="auto"/>
    </w:pPr>
    <w:rPr>
      <w:lang w:val="en-US"/>
    </w:rPr>
  </w:style>
  <w:style w:type="character" w:customStyle="1" w:styleId="NormalnyInterliniaChar">
    <w:name w:val="Normalny Interlinia Char"/>
    <w:basedOn w:val="Domylnaczcionkaakapitu"/>
    <w:link w:val="NormalnyInterlinia"/>
    <w:uiPriority w:val="1"/>
    <w:rsid w:val="00EF034C"/>
    <w:rPr>
      <w:color w:val="90B5D5" w:themeColor="text2"/>
      <w:sz w:val="20"/>
      <w:szCs w:val="20"/>
      <w:lang w:val="en-US"/>
    </w:rPr>
  </w:style>
  <w:style w:type="paragraph" w:customStyle="1" w:styleId="Tytudokumentu-StronaTytuowa">
    <w:name w:val="Tytuł dokumentu - Strona Tytułowa"/>
    <w:basedOn w:val="Normalny"/>
    <w:link w:val="Tytudokumentu-StronaTytuowaChar"/>
    <w:uiPriority w:val="10"/>
    <w:qFormat/>
    <w:rsid w:val="00504C7C"/>
    <w:pPr>
      <w:spacing w:line="240" w:lineRule="auto"/>
    </w:pPr>
    <w:rPr>
      <w:b/>
      <w:caps/>
      <w:color w:val="355398" w:themeColor="accent1"/>
      <w:sz w:val="48"/>
      <w:szCs w:val="48"/>
    </w:rPr>
  </w:style>
  <w:style w:type="character" w:customStyle="1" w:styleId="Tytudokumentu-StronaTytuowaChar">
    <w:name w:val="Tytuł dokumentu - Strona Tytułowa Char"/>
    <w:basedOn w:val="Domylnaczcionkaakapitu"/>
    <w:link w:val="Tytudokumentu-StronaTytuowa"/>
    <w:uiPriority w:val="10"/>
    <w:rsid w:val="00504C7C"/>
    <w:rPr>
      <w:b/>
      <w:caps/>
      <w:color w:val="355398" w:themeColor="accent1"/>
      <w:sz w:val="48"/>
      <w:szCs w:val="48"/>
      <w:lang w:val="en-US"/>
    </w:rPr>
  </w:style>
  <w:style w:type="table" w:styleId="Tabelalisty2">
    <w:name w:val="List Table 2"/>
    <w:aliases w:val="Agenda"/>
    <w:basedOn w:val="Standardowy"/>
    <w:uiPriority w:val="47"/>
    <w:rsid w:val="0011589E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left"/>
      </w:pPr>
      <w:rPr>
        <w:b/>
        <w:bCs/>
      </w:rPr>
    </w:tblStylePr>
    <w:tblStylePr w:type="firstCol">
      <w:pPr>
        <w:jc w:val="left"/>
      </w:pPr>
      <w:rPr>
        <w:b/>
        <w:bCs/>
      </w:rPr>
      <w:tblPr/>
      <w:tcPr>
        <w:vAlign w:val="top"/>
      </w:tcPr>
    </w:tblStylePr>
    <w:tblStylePr w:type="lastCol">
      <w:rPr>
        <w:b/>
        <w:bCs/>
      </w:rPr>
    </w:tblStylePr>
  </w:style>
  <w:style w:type="paragraph" w:customStyle="1" w:styleId="Szczegyspotkania">
    <w:name w:val="Szczegóły spotkania"/>
    <w:basedOn w:val="Normalny"/>
    <w:link w:val="SzczegyspotkaniaChar"/>
    <w:uiPriority w:val="10"/>
    <w:qFormat/>
    <w:rsid w:val="0011589E"/>
    <w:pPr>
      <w:spacing w:before="260" w:after="260" w:line="240" w:lineRule="auto"/>
    </w:pPr>
    <w:rPr>
      <w:b/>
      <w:color w:val="355398" w:themeColor="accent1"/>
      <w:sz w:val="26"/>
    </w:rPr>
  </w:style>
  <w:style w:type="character" w:customStyle="1" w:styleId="SzczegyspotkaniaChar">
    <w:name w:val="Szczegóły spotkania Char"/>
    <w:basedOn w:val="Domylnaczcionkaakapitu"/>
    <w:link w:val="Szczegyspotkania"/>
    <w:uiPriority w:val="10"/>
    <w:rsid w:val="00AE6837"/>
    <w:rPr>
      <w:b/>
      <w:color w:val="355398" w:themeColor="accent1"/>
      <w:sz w:val="26"/>
    </w:rPr>
  </w:style>
  <w:style w:type="character" w:styleId="Hipercze">
    <w:name w:val="Hyperlink"/>
    <w:basedOn w:val="Domylnaczcionkaakapitu"/>
    <w:uiPriority w:val="99"/>
    <w:unhideWhenUsed/>
    <w:rsid w:val="00D311B9"/>
    <w:rPr>
      <w:color w:val="355398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C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C44"/>
    <w:rPr>
      <w:rFonts w:ascii="Segoe UI" w:hAnsi="Segoe UI" w:cs="Segoe UI"/>
      <w:sz w:val="18"/>
      <w:szCs w:val="18"/>
    </w:rPr>
  </w:style>
  <w:style w:type="paragraph" w:customStyle="1" w:styleId="Rodzajdokumentu">
    <w:name w:val="Rodzaj dokumentu"/>
    <w:basedOn w:val="Cytat1"/>
    <w:link w:val="RodzajdokumentuChar"/>
    <w:uiPriority w:val="1"/>
    <w:qFormat/>
    <w:rsid w:val="00063BA2"/>
    <w:pPr>
      <w:ind w:left="540"/>
    </w:pPr>
    <w:rPr>
      <w:b/>
      <w:i w:val="0"/>
      <w:caps/>
      <w:color w:val="355398" w:themeColor="accent1"/>
      <w:lang w:val="pl-PL"/>
    </w:rPr>
  </w:style>
  <w:style w:type="paragraph" w:customStyle="1" w:styleId="MiejscowoData">
    <w:name w:val="Miejscowość Data"/>
    <w:basedOn w:val="Normalny"/>
    <w:link w:val="MiejscowoDataChar"/>
    <w:uiPriority w:val="1"/>
    <w:qFormat/>
    <w:rsid w:val="00063BA2"/>
    <w:rPr>
      <w:b/>
      <w:caps/>
      <w:color w:val="355398" w:themeColor="accent1"/>
      <w:sz w:val="14"/>
      <w:szCs w:val="14"/>
    </w:rPr>
  </w:style>
  <w:style w:type="character" w:customStyle="1" w:styleId="RodzajdokumentuChar">
    <w:name w:val="Rodzaj dokumentu Char"/>
    <w:basedOn w:val="CytatChar"/>
    <w:link w:val="Rodzajdokumentu"/>
    <w:uiPriority w:val="1"/>
    <w:rsid w:val="00063BA2"/>
    <w:rPr>
      <w:b/>
      <w:i w:val="0"/>
      <w:caps/>
      <w:color w:val="355398" w:themeColor="accent1"/>
      <w:sz w:val="20"/>
      <w:szCs w:val="20"/>
      <w:lang w:val="en-US"/>
    </w:rPr>
  </w:style>
  <w:style w:type="character" w:customStyle="1" w:styleId="MiejscowoDataChar">
    <w:name w:val="Miejscowość Data Char"/>
    <w:basedOn w:val="Domylnaczcionkaakapitu"/>
    <w:link w:val="MiejscowoData"/>
    <w:uiPriority w:val="1"/>
    <w:rsid w:val="00063BA2"/>
    <w:rPr>
      <w:b/>
      <w:caps/>
      <w:color w:val="355398" w:themeColor="accent1"/>
      <w:sz w:val="14"/>
      <w:szCs w:val="14"/>
    </w:rPr>
  </w:style>
  <w:style w:type="paragraph" w:customStyle="1" w:styleId="Miejscowo">
    <w:name w:val="Miejscowość"/>
    <w:aliases w:val="Date,data"/>
    <w:basedOn w:val="Normalny"/>
    <w:link w:val="MiejscowoChar"/>
    <w:uiPriority w:val="1"/>
    <w:qFormat/>
    <w:rsid w:val="00F86406"/>
    <w:rPr>
      <w:b/>
      <w:caps/>
      <w:color w:val="355398" w:themeColor="accent1"/>
      <w:sz w:val="14"/>
      <w:szCs w:val="14"/>
    </w:rPr>
  </w:style>
  <w:style w:type="character" w:customStyle="1" w:styleId="MiejscowoChar">
    <w:name w:val="Miejscowość Char"/>
    <w:aliases w:val="Data Char,data Char"/>
    <w:basedOn w:val="Domylnaczcionkaakapitu"/>
    <w:link w:val="Miejscowo"/>
    <w:uiPriority w:val="1"/>
    <w:rsid w:val="00F86406"/>
    <w:rPr>
      <w:b/>
      <w:caps/>
      <w:color w:val="355398" w:themeColor="accent1"/>
      <w:sz w:val="14"/>
      <w:szCs w:val="14"/>
    </w:rPr>
  </w:style>
  <w:style w:type="table" w:customStyle="1" w:styleId="TabelaPolpharma">
    <w:name w:val="Tabela: Polpharma"/>
    <w:basedOn w:val="Standardowy"/>
    <w:uiPriority w:val="99"/>
    <w:rsid w:val="00D6147D"/>
    <w:pPr>
      <w:spacing w:after="0" w:line="240" w:lineRule="auto"/>
      <w:jc w:val="right"/>
    </w:pPr>
    <w:rPr>
      <w:rFonts w:ascii="Calibri" w:hAnsi="Calibri"/>
    </w:rPr>
    <w:tblPr>
      <w:tblStyleRowBandSize w:val="1"/>
      <w:tblStyleColBandSize w:val="1"/>
      <w:tblBorders>
        <w:top w:val="single" w:sz="8" w:space="0" w:color="BBCDE9"/>
        <w:bottom w:val="single" w:sz="8" w:space="0" w:color="BBCDE9"/>
        <w:insideH w:val="single" w:sz="8" w:space="0" w:color="BBCDE9"/>
        <w:insideV w:val="single" w:sz="24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Calibri" w:hAnsi="Calibri"/>
        <w:b w:val="0"/>
        <w:bCs/>
        <w:i w:val="0"/>
        <w:color w:val="355398" w:themeColor="accent1"/>
        <w:sz w:val="22"/>
        <w:u w:val="none"/>
      </w:rPr>
      <w:tblPr/>
      <w:tcPr>
        <w:tcBorders>
          <w:top w:val="nil"/>
          <w:left w:val="nil"/>
          <w:bottom w:val="single" w:sz="8" w:space="0" w:color="104CAA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F8F9FC"/>
      </w:tcPr>
    </w:tblStylePr>
    <w:tblStylePr w:type="lastRow">
      <w:pPr>
        <w:jc w:val="right"/>
      </w:pPr>
      <w:rPr>
        <w:rFonts w:ascii="Calibri" w:hAnsi="Calibri"/>
        <w:b w:val="0"/>
        <w:bCs/>
        <w:i w:val="0"/>
        <w:sz w:val="22"/>
      </w:rPr>
      <w:tblPr/>
      <w:tcPr>
        <w:tcBorders>
          <w:top w:val="single" w:sz="8" w:space="0" w:color="BBCDE9"/>
          <w:left w:val="single" w:sz="24" w:space="0" w:color="FFFFFF" w:themeColor="background1"/>
          <w:right w:val="single" w:sz="24" w:space="0" w:color="FFFFFF" w:themeColor="background1"/>
          <w:insideV w:val="single" w:sz="24" w:space="0" w:color="FFFFFF" w:themeColor="background1"/>
        </w:tcBorders>
        <w:shd w:val="clear" w:color="auto" w:fill="FFFFFF" w:themeFill="background1"/>
        <w:vAlign w:val="bottom"/>
      </w:tcPr>
    </w:tblStylePr>
    <w:tblStylePr w:type="firstCol">
      <w:pPr>
        <w:jc w:val="right"/>
      </w:pPr>
      <w:rPr>
        <w:b w:val="0"/>
        <w:bCs/>
        <w:i w:val="0"/>
      </w:rPr>
      <w:tblPr/>
      <w:tcPr>
        <w:tcBorders>
          <w:top w:val="single" w:sz="8" w:space="0" w:color="BBCDE9"/>
          <w:left w:val="nil"/>
          <w:bottom w:val="single" w:sz="8" w:space="0" w:color="BBCDE9"/>
          <w:right w:val="single" w:sz="8" w:space="0" w:color="BBCDE9"/>
          <w:insideH w:val="single" w:sz="8" w:space="0" w:color="BBCDE9"/>
          <w:insideV w:val="single" w:sz="8" w:space="0" w:color="BBCDE9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rPr>
        <w:rFonts w:ascii="Calibri" w:hAnsi="Calibri"/>
        <w:b w:val="0"/>
        <w:i w:val="0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2E2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olpharma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hurtownia@polpharma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olpharma.com" TargetMode="External"/><Relationship Id="rId2" Type="http://schemas.openxmlformats.org/officeDocument/2006/relationships/hyperlink" Target="tel:+48223646100" TargetMode="External"/><Relationship Id="rId1" Type="http://schemas.openxmlformats.org/officeDocument/2006/relationships/image" Target="media/image2.wmf"/><Relationship Id="rId4" Type="http://schemas.openxmlformats.org/officeDocument/2006/relationships/hyperlink" Target="http://www.polpharma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.com" TargetMode="External"/><Relationship Id="rId2" Type="http://schemas.openxmlformats.org/officeDocument/2006/relationships/hyperlink" Target="mailto:kontakt@polpharma.com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brzezniak\AppData\Local\Microsoft\Windows\Temporary%20Internet%20Files\Content.IE5\JIM517BQ\Szablon_Polpharma_bez_strony_tytulowej_BH.dotm" TargetMode="External"/></Relationships>
</file>

<file path=word/theme/theme1.xml><?xml version="1.0" encoding="utf-8"?>
<a:theme xmlns:a="http://schemas.openxmlformats.org/drawingml/2006/main" name="Polpharma">
  <a:themeElements>
    <a:clrScheme name="Polpharma">
      <a:dk1>
        <a:sysClr val="windowText" lastClr="000000"/>
      </a:dk1>
      <a:lt1>
        <a:sysClr val="window" lastClr="FFFFFF"/>
      </a:lt1>
      <a:dk2>
        <a:srgbClr val="90B5D5"/>
      </a:dk2>
      <a:lt2>
        <a:srgbClr val="E7E6E6"/>
      </a:lt2>
      <a:accent1>
        <a:srgbClr val="355398"/>
      </a:accent1>
      <a:accent2>
        <a:srgbClr val="C3258F"/>
      </a:accent2>
      <a:accent3>
        <a:srgbClr val="FD8917"/>
      </a:accent3>
      <a:accent4>
        <a:srgbClr val="009FDC"/>
      </a:accent4>
      <a:accent5>
        <a:srgbClr val="00A8A5"/>
      </a:accent5>
      <a:accent6>
        <a:srgbClr val="60287F"/>
      </a:accent6>
      <a:hlink>
        <a:srgbClr val="355398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BE480C0F95FC4C980E60D1B69A9F59" ma:contentTypeVersion="2" ma:contentTypeDescription="Utwórz nowy dokument." ma:contentTypeScope="" ma:versionID="72897161beaaec6648b695b2116ad174">
  <xsd:schema xmlns:xsd="http://www.w3.org/2001/XMLSchema" xmlns:xs="http://www.w3.org/2001/XMLSchema" xmlns:p="http://schemas.microsoft.com/office/2006/metadata/properties" xmlns:ns2="083ae06f-a45a-42ca-9754-baa38cdf482e" xmlns:ns3="684af195-c8d8-49fb-afc8-0c30dd034bd4" targetNamespace="http://schemas.microsoft.com/office/2006/metadata/properties" ma:root="true" ma:fieldsID="dc2018ebd3f61601a6773821b06a8c60" ns2:_="" ns3:_="">
    <xsd:import namespace="083ae06f-a45a-42ca-9754-baa38cdf482e"/>
    <xsd:import namespace="684af195-c8d8-49fb-afc8-0c30dd034bd4"/>
    <xsd:element name="properties">
      <xsd:complexType>
        <xsd:sequence>
          <xsd:element name="documentManagement">
            <xsd:complexType>
              <xsd:all>
                <xsd:element ref="ns2:prIsPromote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ae06f-a45a-42ca-9754-baa38cdf482e" elementFormDefault="qualified">
    <xsd:import namespace="http://schemas.microsoft.com/office/2006/documentManagement/types"/>
    <xsd:import namespace="http://schemas.microsoft.com/office/infopath/2007/PartnerControls"/>
    <xsd:element name="prIsPromoted" ma:index="8" nillable="true" ma:displayName="Promowany" ma:internalName="prIsPromo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af195-c8d8-49fb-afc8-0c30dd034bd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sPromoted xmlns="083ae06f-a45a-42ca-9754-baa38cdf482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4E08D-88F4-46EB-9268-2C8FD96A4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ae06f-a45a-42ca-9754-baa38cdf482e"/>
    <ds:schemaRef ds:uri="684af195-c8d8-49fb-afc8-0c30dd034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1007A-4C7D-41F9-AA15-C66D8167A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E4610-FBF4-4C5B-A426-BACF6EE55429}">
  <ds:schemaRefs>
    <ds:schemaRef ds:uri="http://schemas.microsoft.com/office/2006/metadata/properties"/>
    <ds:schemaRef ds:uri="http://schemas.microsoft.com/office/infopath/2007/PartnerControls"/>
    <ds:schemaRef ds:uri="083ae06f-a45a-42ca-9754-baa38cdf482e"/>
  </ds:schemaRefs>
</ds:datastoreItem>
</file>

<file path=customXml/itemProps5.xml><?xml version="1.0" encoding="utf-8"?>
<ds:datastoreItem xmlns:ds="http://schemas.openxmlformats.org/officeDocument/2006/customXml" ds:itemID="{520EB020-A788-4833-A703-FBBB85C4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Szablon_Polpharma_bez_strony_tytulowej_BH.dotm</Template>
  <TotalTime>0</TotalTime>
  <Pages>3</Pages>
  <Words>887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Zbrzezniak Sylwia</dc:creator>
  <cp:keywords/>
  <dc:description/>
  <cp:lastModifiedBy>Zbrzezniak Sylwia</cp:lastModifiedBy>
  <cp:revision>2</cp:revision>
  <cp:lastPrinted>2018-07-09T10:00:00Z</cp:lastPrinted>
  <dcterms:created xsi:type="dcterms:W3CDTF">2018-07-09T10:05:00Z</dcterms:created>
  <dcterms:modified xsi:type="dcterms:W3CDTF">2018-07-09T10:05:00Z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0x01010026BE480C0F95FC4C980E60D1B69A9F59</vt:lpwstr>
  </property>
  <property fmtid="{D5CDD505-2E9C-101B-9397-08002B2CF9AE}" pid="3" name="_dlc_DocIdItemGuid">
    <vt:lpwstr>379f8341-b52d-43a8-aafa-08162f5e0da4</vt:lpwstr>
  </property>
</Properties>
</file>